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A9" w:rsidRDefault="00455FA9" w:rsidP="00455FA9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2E2C91E" wp14:editId="014A6CCD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МИНИСТЕРСТВО НА ОБРАЗОВАНИЕТО И НАУКАТА</w:t>
      </w:r>
    </w:p>
    <w:p w:rsidR="00455FA9" w:rsidRDefault="00455FA9" w:rsidP="00455FA9">
      <w:pPr>
        <w:jc w:val="center"/>
      </w:pPr>
      <w:r>
        <w:t xml:space="preserve">ОУ „Христо Смирненски”с.Ореховица,общ. </w:t>
      </w:r>
      <w:proofErr w:type="spellStart"/>
      <w:r>
        <w:t>Д.Митрополия,обл</w:t>
      </w:r>
      <w:proofErr w:type="spellEnd"/>
      <w:r>
        <w:t>.  Плевен</w:t>
      </w:r>
    </w:p>
    <w:p w:rsidR="00455FA9" w:rsidRDefault="00455FA9" w:rsidP="00455FA9">
      <w:pPr>
        <w:jc w:val="center"/>
        <w:rPr>
          <w:lang w:val="ru-RU"/>
        </w:rPr>
      </w:pPr>
      <w:r>
        <w:rPr>
          <w:lang w:val="ru-RU"/>
        </w:rPr>
        <w:t xml:space="preserve">= = = = = = = = = = = = = = = = = = = = = = = = = = = = = = = = = = = = = = = </w:t>
      </w:r>
    </w:p>
    <w:p w:rsidR="00455FA9" w:rsidRDefault="00455FA9" w:rsidP="00455FA9">
      <w:pPr>
        <w:jc w:val="center"/>
      </w:pPr>
      <w:r>
        <w:t>5859 с.Ореховица,пл. „Възраждане”  № 1,тел.0879596804</w:t>
      </w:r>
    </w:p>
    <w:p w:rsidR="00455FA9" w:rsidRDefault="00455FA9" w:rsidP="00455FA9">
      <w:pPr>
        <w:jc w:val="center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3"/>
          </w:rPr>
          <w:t>ou_orehovitsa@abv.bg</w:t>
        </w:r>
      </w:hyperlink>
    </w:p>
    <w:p w:rsidR="00455FA9" w:rsidRDefault="00455FA9" w:rsidP="00455FA9">
      <w:pPr>
        <w:rPr>
          <w:sz w:val="32"/>
          <w:szCs w:val="32"/>
        </w:rPr>
      </w:pPr>
    </w:p>
    <w:p w:rsidR="00455FA9" w:rsidRDefault="00455FA9" w:rsidP="00455FA9">
      <w:pPr>
        <w:spacing w:line="360" w:lineRule="auto"/>
        <w:rPr>
          <w:lang w:val="en-US"/>
        </w:rPr>
      </w:pPr>
    </w:p>
    <w:p w:rsidR="00455FA9" w:rsidRDefault="00455FA9" w:rsidP="00455FA9">
      <w:pPr>
        <w:spacing w:line="360" w:lineRule="auto"/>
        <w:rPr>
          <w:lang w:val="en-US"/>
        </w:rPr>
      </w:pPr>
    </w:p>
    <w:p w:rsidR="00455FA9" w:rsidRDefault="00455FA9" w:rsidP="00455FA9">
      <w:pPr>
        <w:ind w:left="708"/>
        <w:rPr>
          <w:sz w:val="28"/>
          <w:szCs w:val="28"/>
        </w:rPr>
      </w:pPr>
      <w:r>
        <w:rPr>
          <w:sz w:val="28"/>
          <w:szCs w:val="28"/>
        </w:rPr>
        <w:t>УТВЪРЖДАВАМ</w:t>
      </w:r>
    </w:p>
    <w:p w:rsidR="00455FA9" w:rsidRDefault="00455FA9" w:rsidP="00455FA9">
      <w:pPr>
        <w:ind w:left="4248" w:firstLine="708"/>
        <w:rPr>
          <w:sz w:val="28"/>
          <w:szCs w:val="28"/>
          <w:lang w:val="en-US"/>
        </w:rPr>
      </w:pPr>
    </w:p>
    <w:p w:rsidR="00455FA9" w:rsidRDefault="00455FA9" w:rsidP="00455FA9">
      <w:pPr>
        <w:ind w:left="4248" w:firstLine="708"/>
        <w:rPr>
          <w:sz w:val="28"/>
          <w:szCs w:val="28"/>
          <w:lang w:val="en-US"/>
        </w:rPr>
      </w:pPr>
    </w:p>
    <w:p w:rsidR="00455FA9" w:rsidRPr="00B475FF" w:rsidRDefault="00455FA9" w:rsidP="00455FA9">
      <w:pPr>
        <w:ind w:left="708"/>
        <w:rPr>
          <w:sz w:val="28"/>
          <w:szCs w:val="28"/>
        </w:rPr>
      </w:pPr>
      <w:r>
        <w:rPr>
          <w:sz w:val="28"/>
          <w:szCs w:val="28"/>
        </w:rPr>
        <w:t>Директор:___________/Здравко Пенев</w:t>
      </w:r>
      <w:r w:rsidRPr="00B475FF">
        <w:rPr>
          <w:sz w:val="28"/>
          <w:szCs w:val="28"/>
        </w:rPr>
        <w:t>/</w:t>
      </w:r>
    </w:p>
    <w:p w:rsidR="00455FA9" w:rsidRDefault="00455FA9" w:rsidP="00455F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FA9" w:rsidRDefault="00455FA9" w:rsidP="00455FA9"/>
    <w:p w:rsidR="00455FA9" w:rsidRDefault="00455FA9" w:rsidP="00455FA9">
      <w:pPr>
        <w:rPr>
          <w:lang w:val="en-US"/>
        </w:rPr>
      </w:pPr>
    </w:p>
    <w:p w:rsidR="00455FA9" w:rsidRPr="00B220F9" w:rsidRDefault="00455FA9" w:rsidP="00455FA9"/>
    <w:p w:rsidR="00455FA9" w:rsidRDefault="00455FA9" w:rsidP="004E18A9">
      <w:pPr>
        <w:jc w:val="center"/>
        <w:rPr>
          <w:lang w:val="en-US"/>
        </w:rPr>
      </w:pPr>
    </w:p>
    <w:p w:rsidR="004E18A9" w:rsidRDefault="004E18A9" w:rsidP="004E18A9">
      <w:pPr>
        <w:jc w:val="center"/>
      </w:pPr>
      <w:r w:rsidRPr="004E18A9">
        <w:rPr>
          <w:lang w:val="en-US"/>
        </w:rPr>
        <w:t>ПЛАН-</w:t>
      </w:r>
      <w:r w:rsidR="00D70297">
        <w:rPr>
          <w:lang w:val="en-US"/>
        </w:rPr>
        <w:t xml:space="preserve"> </w:t>
      </w:r>
      <w:r w:rsidRPr="004E18A9">
        <w:rPr>
          <w:lang w:val="en-US"/>
        </w:rPr>
        <w:t>ПРОГРАМА</w:t>
      </w:r>
    </w:p>
    <w:p w:rsidR="004E18A9" w:rsidRPr="004E18A9" w:rsidRDefault="004E18A9" w:rsidP="004E18A9">
      <w:pPr>
        <w:jc w:val="center"/>
      </w:pPr>
    </w:p>
    <w:p w:rsidR="004E18A9" w:rsidRDefault="004E18A9" w:rsidP="004E18A9">
      <w:pPr>
        <w:jc w:val="center"/>
      </w:pPr>
      <w:r w:rsidRPr="004E18A9">
        <w:rPr>
          <w:lang w:val="en-US"/>
        </w:rPr>
        <w:t xml:space="preserve">ЗА ДЕЙСТВИЕ </w:t>
      </w:r>
    </w:p>
    <w:p w:rsidR="004E18A9" w:rsidRPr="004E18A9" w:rsidRDefault="004E18A9" w:rsidP="004E18A9">
      <w:pPr>
        <w:jc w:val="center"/>
      </w:pPr>
    </w:p>
    <w:p w:rsidR="004E18A9" w:rsidRPr="004E18A9" w:rsidRDefault="004E18A9" w:rsidP="004E18A9">
      <w:pPr>
        <w:jc w:val="center"/>
        <w:rPr>
          <w:lang w:val="en-US"/>
        </w:rPr>
      </w:pPr>
      <w:r w:rsidRPr="004E18A9">
        <w:rPr>
          <w:lang w:val="en-US"/>
        </w:rPr>
        <w:t xml:space="preserve">2021 </w:t>
      </w:r>
      <w:proofErr w:type="spellStart"/>
      <w:r w:rsidRPr="004E18A9">
        <w:rPr>
          <w:lang w:val="en-US"/>
        </w:rPr>
        <w:t>година</w:t>
      </w:r>
      <w:proofErr w:type="spellEnd"/>
    </w:p>
    <w:p w:rsidR="004E18A9" w:rsidRDefault="004E18A9" w:rsidP="004E18A9">
      <w:pPr>
        <w:jc w:val="center"/>
      </w:pPr>
    </w:p>
    <w:p w:rsidR="004E18A9" w:rsidRPr="004E18A9" w:rsidRDefault="004E18A9" w:rsidP="004E18A9">
      <w:pPr>
        <w:jc w:val="center"/>
      </w:pPr>
    </w:p>
    <w:p w:rsidR="00B220F9" w:rsidRDefault="004E18A9" w:rsidP="004E18A9">
      <w:pPr>
        <w:jc w:val="center"/>
      </w:pPr>
      <w:r w:rsidRPr="004E18A9">
        <w:rPr>
          <w:lang w:val="en-US"/>
        </w:rPr>
        <w:t>ЗА БЕЗОПАСНОСТ НА ДВИЖЕНИЕТО ПО ПЪТИЩАТА</w:t>
      </w:r>
    </w:p>
    <w:p w:rsidR="00B220F9" w:rsidRDefault="00B220F9"/>
    <w:p w:rsidR="00B220F9" w:rsidRDefault="00B220F9"/>
    <w:p w:rsidR="004E18A9" w:rsidRDefault="004E18A9"/>
    <w:p w:rsidR="00455FA9" w:rsidRDefault="00455FA9"/>
    <w:p w:rsidR="00975E67" w:rsidRDefault="00975E67"/>
    <w:p w:rsidR="004E18A9" w:rsidRPr="004E18A9" w:rsidRDefault="004E18A9" w:rsidP="004E18A9">
      <w:pPr>
        <w:jc w:val="both"/>
        <w:rPr>
          <w:b/>
        </w:rPr>
      </w:pPr>
      <w:r w:rsidRPr="004E18A9">
        <w:rPr>
          <w:b/>
        </w:rPr>
        <w:lastRenderedPageBreak/>
        <w:t>Обща информация за Плана за действие 2021 година за безопасност на движението</w:t>
      </w:r>
      <w:r>
        <w:rPr>
          <w:b/>
        </w:rPr>
        <w:t>:</w:t>
      </w:r>
    </w:p>
    <w:p w:rsidR="004E18A9" w:rsidRPr="004E18A9" w:rsidRDefault="004E18A9" w:rsidP="004E18A9">
      <w:pPr>
        <w:jc w:val="both"/>
      </w:pPr>
      <w:r w:rsidRPr="004E18A9">
        <w:t xml:space="preserve">Планът е разработен в изпълнение на Националната стратегия за безопасност на движението по пътищата в Република България 2021 - 2030 г., Плана за действие 2021 - 2023 към Националната стратегия за безопасност на движението по пътищата и Секторната стратегия за безопасност на движението на пътищата (2021-2030) на Министерство на образованието и науката. </w:t>
      </w:r>
    </w:p>
    <w:p w:rsidR="004E18A9" w:rsidRPr="004E18A9" w:rsidRDefault="004E18A9" w:rsidP="004E18A9">
      <w:pPr>
        <w:jc w:val="both"/>
      </w:pPr>
      <w:r w:rsidRPr="004E18A9">
        <w:t>Планът обхваща първата година от действието на Националната стратегия за безопасност на движението по пътищата в Република България 2021 - 2030 г. и Плана за действие 2021-2023 към Националната стратегия за безопасност на движението по пътищата и 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:rsidR="004E18A9" w:rsidRPr="004E18A9" w:rsidRDefault="004E18A9" w:rsidP="004E18A9">
      <w:pPr>
        <w:jc w:val="both"/>
      </w:pPr>
      <w:r w:rsidRPr="004E18A9">
        <w:t xml:space="preserve">В плана целите и тематичните направления са разпределени по области на въздействие от националната политика по БДП, а мерките са съотнесени спрямо ефекта на въздействието им, индикатора и срока по мярката и източника на информация за докладване на изпълнението на мярката, дефинирани от определените в Националната стратегия за безопасност на движението по пътищата в Република България 2021 - 2030 г. и Плана за действие 2021 - 2023 към Националната стратегия за безопасност на движението по пътищата. </w:t>
      </w:r>
    </w:p>
    <w:p w:rsidR="00975E67" w:rsidRPr="00975E67" w:rsidRDefault="004E18A9" w:rsidP="00975E67">
      <w:pPr>
        <w:jc w:val="both"/>
      </w:pPr>
      <w:r w:rsidRPr="004E18A9">
        <w:t>Планът е обект на актуализация в началото на всяка учебна година за съответните години от Плана за действие 2021 - 2023 към Националната стратегия за безопасност на движението по пътищата, както и при необходимост. Актуализацията е</w:t>
      </w:r>
      <w:r w:rsidR="00975E67" w:rsidRPr="00975E67">
        <w:rPr>
          <w:rFonts w:ascii="Verdana" w:eastAsia="Calibri" w:hAnsi="Verdana" w:cs="Calibri"/>
          <w:color w:val="404040"/>
          <w:sz w:val="20"/>
          <w:szCs w:val="20"/>
          <w:lang w:eastAsia="en-US"/>
        </w:rPr>
        <w:t xml:space="preserve"> </w:t>
      </w:r>
      <w:r w:rsidR="00975E67" w:rsidRPr="00975E67">
        <w:t xml:space="preserve">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:rsidR="00975E67" w:rsidRPr="00975E67" w:rsidRDefault="00975E67" w:rsidP="00975E67">
      <w:pPr>
        <w:jc w:val="both"/>
      </w:pPr>
      <w:r w:rsidRPr="00975E67">
        <w:t>Планът за действие се отчита по разработени от ДАБДП образци, приложени към Плана за действие 2021 - 2023 към Националната стратегия за безопасност на движението по пътищата</w:t>
      </w:r>
    </w:p>
    <w:p w:rsidR="00455FA9" w:rsidRPr="00BD1955" w:rsidRDefault="00455FA9" w:rsidP="00BD1955">
      <w:pPr>
        <w:jc w:val="both"/>
      </w:pPr>
    </w:p>
    <w:p w:rsidR="00BD1955" w:rsidRDefault="00BD1955" w:rsidP="00BD1955">
      <w:pPr>
        <w:jc w:val="both"/>
        <w:rPr>
          <w:b/>
          <w:lang w:val="ru-RU"/>
        </w:rPr>
      </w:pPr>
      <w:r w:rsidRPr="00BD1955">
        <w:rPr>
          <w:b/>
        </w:rPr>
        <w:t>ТЕМАТИЧНО НАПРАВЛЕНИЕ 1:</w:t>
      </w:r>
      <w:r w:rsidRPr="00BD1955">
        <w:t xml:space="preserve"> </w:t>
      </w:r>
      <w:r w:rsidRPr="00BD1955">
        <w:rPr>
          <w:b/>
          <w:lang w:val="ru-RU"/>
        </w:rPr>
        <w:t>УПРАВЛЕНИЕ, ОСНОВАНО НА ИНТЕГРИТЕТ</w:t>
      </w:r>
      <w:r w:rsidR="00B220F9">
        <w:rPr>
          <w:b/>
          <w:lang w:val="ru-RU"/>
        </w:rPr>
        <w:t>.</w:t>
      </w:r>
    </w:p>
    <w:p w:rsidR="00BD1955" w:rsidRPr="00B220F9" w:rsidRDefault="00BD1955" w:rsidP="00BD1955">
      <w:pPr>
        <w:jc w:val="both"/>
        <w:rPr>
          <w:bCs/>
        </w:rPr>
      </w:pPr>
      <w:r w:rsidRPr="00B220F9">
        <w:rPr>
          <w:bCs/>
        </w:rPr>
        <w:t xml:space="preserve">Цел </w:t>
      </w:r>
      <w:r w:rsidR="00B220F9" w:rsidRPr="00B220F9">
        <w:rPr>
          <w:bCs/>
        </w:rPr>
        <w:t>1.</w:t>
      </w:r>
      <w:r w:rsidRPr="00B220F9">
        <w:rPr>
          <w:bCs/>
        </w:rPr>
        <w:t>1:Прилагане на интегрирана система за планиране, изпълнение, отчитане, контрол и оценка на политика по БДП в единна стратегическа рамка</w:t>
      </w:r>
      <w:r w:rsidR="00B220F9" w:rsidRPr="00B220F9">
        <w:rPr>
          <w:bCs/>
        </w:rPr>
        <w:t>.</w:t>
      </w:r>
    </w:p>
    <w:p w:rsidR="00BD1955" w:rsidRPr="00B220F9" w:rsidRDefault="00BD1955" w:rsidP="00BD1955">
      <w:pPr>
        <w:jc w:val="both"/>
        <w:rPr>
          <w:bCs/>
        </w:rPr>
      </w:pPr>
      <w:r w:rsidRPr="00B220F9">
        <w:rPr>
          <w:bCs/>
        </w:rPr>
        <w:t>Цел</w:t>
      </w:r>
      <w:r w:rsidR="00B220F9" w:rsidRPr="00B220F9">
        <w:rPr>
          <w:bCs/>
        </w:rPr>
        <w:t xml:space="preserve"> 1.2</w:t>
      </w:r>
      <w:r w:rsidRPr="00B220F9">
        <w:rPr>
          <w:bCs/>
        </w:rPr>
        <w:t>:Подобряване на координацията и задълбочаване на взаимодействието между институциите при изпълнение на държавната политика в областта</w:t>
      </w:r>
      <w:r w:rsidR="00B220F9" w:rsidRPr="00B220F9">
        <w:rPr>
          <w:bCs/>
        </w:rPr>
        <w:t>.</w:t>
      </w:r>
    </w:p>
    <w:p w:rsidR="00B220F9" w:rsidRPr="00975E67" w:rsidRDefault="00B220F9" w:rsidP="00B220F9">
      <w:pPr>
        <w:jc w:val="both"/>
        <w:rPr>
          <w:bCs/>
        </w:rPr>
      </w:pPr>
      <w:r w:rsidRPr="00B220F9">
        <w:rPr>
          <w:bCs/>
        </w:rPr>
        <w:t>Цел 1.3:Осъществяване на ефективна комуникация и създаване на широка рамка на сътрудничество и съпричастност за различните аспекти от БДП.</w:t>
      </w:r>
    </w:p>
    <w:p w:rsidR="00B220F9" w:rsidRDefault="00B220F9" w:rsidP="00B220F9">
      <w:pPr>
        <w:jc w:val="both"/>
        <w:rPr>
          <w:b/>
          <w:lang w:val="ru-RU"/>
        </w:rPr>
      </w:pPr>
      <w:r w:rsidRPr="00B220F9">
        <w:rPr>
          <w:b/>
        </w:rPr>
        <w:t>ТЕМАТИЧНО НАПРАВЛЕНИЕ 2:</w:t>
      </w:r>
      <w:r w:rsidRPr="00B220F9">
        <w:t xml:space="preserve"> </w:t>
      </w:r>
      <w:r w:rsidRPr="00B220F9">
        <w:rPr>
          <w:b/>
          <w:lang w:val="ru-RU"/>
        </w:rPr>
        <w:t>СОЦИАЛНО ОТГОВОРНО ПОВЕДЕНИЕ</w:t>
      </w:r>
      <w:r w:rsidRPr="00B220F9">
        <w:rPr>
          <w:b/>
        </w:rPr>
        <w:t xml:space="preserve">: </w:t>
      </w:r>
      <w:r w:rsidRPr="00B220F9">
        <w:rPr>
          <w:b/>
          <w:lang w:val="ru-RU"/>
        </w:rPr>
        <w:t>УЧЕНЕ ПРЕЗ ЦЕЛИЯ ЖИВОТ</w:t>
      </w:r>
      <w:r>
        <w:rPr>
          <w:b/>
          <w:lang w:val="ru-RU"/>
        </w:rPr>
        <w:t>.</w:t>
      </w:r>
    </w:p>
    <w:p w:rsidR="00B220F9" w:rsidRPr="00B220F9" w:rsidRDefault="00B220F9" w:rsidP="00B220F9">
      <w:pPr>
        <w:jc w:val="both"/>
      </w:pPr>
      <w:r w:rsidRPr="00B220F9">
        <w:t>Цел 2.1:Превенция на рисковете за здравето и живота на децата при взаимодействието им с пътната система като участници в движението по пътищата</w:t>
      </w:r>
      <w:r>
        <w:t>.</w:t>
      </w:r>
    </w:p>
    <w:p w:rsidR="00B220F9" w:rsidRPr="00B220F9" w:rsidRDefault="00B220F9" w:rsidP="00B220F9">
      <w:pPr>
        <w:jc w:val="both"/>
      </w:pPr>
      <w:r w:rsidRPr="00B220F9">
        <w:t>Цел</w:t>
      </w:r>
      <w:r w:rsidR="00975E67">
        <w:t xml:space="preserve"> </w:t>
      </w:r>
      <w:r w:rsidRPr="00B220F9">
        <w:t>2.</w:t>
      </w:r>
      <w:r w:rsidR="00975E67">
        <w:t>2</w:t>
      </w:r>
      <w:r w:rsidRPr="00B220F9">
        <w:t>.:Повишаване на обществената чувствителност към темата за БДП</w:t>
      </w:r>
      <w:r>
        <w:t>.</w:t>
      </w:r>
    </w:p>
    <w:p w:rsidR="00455FA9" w:rsidRPr="00BD1955" w:rsidRDefault="00B220F9" w:rsidP="00975E67">
      <w:pPr>
        <w:jc w:val="both"/>
      </w:pPr>
      <w:r w:rsidRPr="00B220F9">
        <w:t>Цел 2.</w:t>
      </w:r>
      <w:r w:rsidR="00975E67">
        <w:t>3</w:t>
      </w:r>
      <w:r w:rsidRPr="00B220F9">
        <w:t>.:Развитие на социално-отговорна организационна култура за БДП</w:t>
      </w:r>
      <w:r w:rsidR="00975E67">
        <w:t>.</w:t>
      </w:r>
      <w:r w:rsidR="00455FA9" w:rsidRPr="00BD1955">
        <w:tab/>
      </w:r>
      <w:r w:rsidR="00455FA9" w:rsidRPr="00BD1955">
        <w:tab/>
      </w: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6"/>
        <w:gridCol w:w="17"/>
      </w:tblGrid>
      <w:tr w:rsidR="00455FA9" w:rsidRPr="00455FA9" w:rsidTr="00455FA9">
        <w:tc>
          <w:tcPr>
            <w:tcW w:w="14895" w:type="dxa"/>
            <w:gridSpan w:val="7"/>
            <w:shd w:val="clear" w:color="auto" w:fill="F2F2F2" w:themeFill="background1" w:themeFillShade="F2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eastAsia="en-US"/>
              </w:rPr>
            </w:pP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ТЕМАТИЧНО НАПРАВЛЕНИЕ 1: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</w:t>
            </w: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val="ru-RU" w:eastAsia="en-US"/>
              </w:rPr>
              <w:t>УПРАВЛЕНИЕ, ОСНОВАНО НА ИНТЕГРИТЕТ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eastAsia="en-US"/>
              </w:rPr>
            </w:pPr>
          </w:p>
        </w:tc>
      </w:tr>
      <w:tr w:rsidR="00455FA9" w:rsidRPr="00455FA9" w:rsidTr="00455FA9">
        <w:trPr>
          <w:gridAfter w:val="1"/>
          <w:wAfter w:w="17" w:type="dxa"/>
        </w:trPr>
        <w:tc>
          <w:tcPr>
            <w:tcW w:w="988" w:type="dxa"/>
            <w:shd w:val="clear" w:color="auto" w:fill="D9D9D9" w:themeFill="background1" w:themeFillShade="D9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1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/>
                <w:bCs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2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Наименование на мярката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3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Ефект 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4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Отговорник по мярката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5</w:t>
            </w:r>
          </w:p>
          <w:p w:rsidR="00455FA9" w:rsidRPr="00455FA9" w:rsidRDefault="00455FA9" w:rsidP="00455FA9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 xml:space="preserve">Индикатор и срок по мярката, докладвани на заседания на ДОККПБДП и в годишния доклад за изпълнение на политиката по БДП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6</w:t>
            </w:r>
          </w:p>
          <w:p w:rsidR="00455FA9" w:rsidRPr="00455FA9" w:rsidRDefault="00455FA9" w:rsidP="00455FA9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Източник на информация за докладване на изпълнението на мярката</w:t>
            </w:r>
          </w:p>
        </w:tc>
      </w:tr>
      <w:tr w:rsidR="00455FA9" w:rsidRPr="00455FA9" w:rsidTr="00455FA9">
        <w:tc>
          <w:tcPr>
            <w:tcW w:w="988" w:type="dxa"/>
            <w:shd w:val="clear" w:color="auto" w:fill="E5DFEC" w:themeFill="accent4" w:themeFillTint="33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1.1 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07" w:type="dxa"/>
            <w:gridSpan w:val="6"/>
            <w:shd w:val="clear" w:color="auto" w:fill="E5DFEC" w:themeFill="accent4" w:themeFillTint="33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Цел: 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Прилагане на интегрирана система за планиране, изпълнение, отчитане, контрол и оценка на политика по БДП в единна стратегическа рамка</w:t>
            </w:r>
          </w:p>
        </w:tc>
      </w:tr>
      <w:tr w:rsidR="004E18A9" w:rsidRPr="00455FA9" w:rsidTr="00455FA9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4E18A9" w:rsidRPr="00455FA9" w:rsidRDefault="004E18A9" w:rsidP="004E18A9">
            <w:pPr>
              <w:spacing w:before="80" w:after="8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1.1.1 </w:t>
            </w:r>
          </w:p>
        </w:tc>
        <w:tc>
          <w:tcPr>
            <w:tcW w:w="3969" w:type="dxa"/>
            <w:shd w:val="clear" w:color="auto" w:fill="auto"/>
          </w:tcPr>
          <w:p w:rsidR="004E18A9" w:rsidRPr="008552E3" w:rsidRDefault="004E18A9" w:rsidP="004E18A9">
            <w:pPr>
              <w:rPr>
                <w:rFonts w:ascii="Verdana" w:eastAsia="Calibri" w:hAnsi="Verdana"/>
                <w:bCs/>
                <w:sz w:val="8"/>
                <w:szCs w:val="8"/>
              </w:rPr>
            </w:pPr>
          </w:p>
          <w:p w:rsidR="004E18A9" w:rsidRPr="008552E3" w:rsidRDefault="004E18A9" w:rsidP="004E18A9">
            <w:pPr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 xml:space="preserve">Отчитане изпълнението на Плана за действие за БДП за </w:t>
            </w:r>
            <w:r>
              <w:rPr>
                <w:rFonts w:ascii="Verdana" w:eastAsia="Calibri" w:hAnsi="Verdana"/>
                <w:bCs/>
                <w:sz w:val="20"/>
                <w:szCs w:val="20"/>
              </w:rPr>
              <w:t xml:space="preserve">учебната </w:t>
            </w: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>2020</w:t>
            </w:r>
            <w:r>
              <w:rPr>
                <w:rFonts w:ascii="Verdana" w:eastAsia="Calibri" w:hAnsi="Verdana"/>
                <w:bCs/>
                <w:sz w:val="20"/>
                <w:szCs w:val="20"/>
              </w:rPr>
              <w:t>-2021</w:t>
            </w: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 xml:space="preserve"> г. пред </w:t>
            </w:r>
            <w:r>
              <w:rPr>
                <w:rFonts w:ascii="Verdana" w:eastAsia="Calibri" w:hAnsi="Verdana"/>
                <w:bCs/>
                <w:sz w:val="20"/>
                <w:szCs w:val="20"/>
              </w:rPr>
              <w:t>ПС</w:t>
            </w: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4E18A9" w:rsidRPr="008552E3" w:rsidRDefault="004E18A9" w:rsidP="004E18A9">
            <w:pPr>
              <w:spacing w:before="80" w:after="80"/>
              <w:ind w:right="17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отчетност на цялостната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 xml:space="preserve"> личностното развитие </w:t>
            </w:r>
            <w:r>
              <w:rPr>
                <w:rFonts w:ascii="Verdana" w:eastAsia="Calibri" w:hAnsi="Verdana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E18A9" w:rsidRPr="008552E3" w:rsidRDefault="004E18A9" w:rsidP="004E18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4E18A9" w:rsidRPr="008552E3" w:rsidRDefault="004E18A9" w:rsidP="004E18A9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4E18A9" w:rsidRPr="008552E3" w:rsidRDefault="004E18A9" w:rsidP="004E18A9">
            <w:pPr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Годишен доклад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4E18A9" w:rsidRPr="008552E3" w:rsidRDefault="004E18A9" w:rsidP="004E18A9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15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септември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2021 г.</w:t>
            </w:r>
          </w:p>
          <w:p w:rsidR="004E18A9" w:rsidRPr="008552E3" w:rsidRDefault="004E18A9" w:rsidP="004E18A9">
            <w:pPr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>МОН.</w:t>
            </w:r>
          </w:p>
          <w:p w:rsidR="004E18A9" w:rsidRPr="008552E3" w:rsidRDefault="004E18A9" w:rsidP="004E18A9">
            <w:pPr>
              <w:rPr>
                <w:rFonts w:ascii="Verdana" w:eastAsia="Calibri" w:hAnsi="Verdana"/>
                <w:bCs/>
                <w:sz w:val="20"/>
                <w:szCs w:val="20"/>
              </w:rPr>
            </w:pPr>
          </w:p>
          <w:p w:rsidR="004E18A9" w:rsidRPr="008552E3" w:rsidRDefault="004E18A9" w:rsidP="004E18A9">
            <w:pPr>
              <w:rPr>
                <w:rFonts w:ascii="Verdana" w:eastAsia="Calibri" w:hAnsi="Verdana"/>
                <w:bCs/>
                <w:sz w:val="4"/>
                <w:szCs w:val="4"/>
              </w:rPr>
            </w:pPr>
          </w:p>
          <w:p w:rsidR="004E18A9" w:rsidRPr="008552E3" w:rsidRDefault="004E18A9" w:rsidP="004E18A9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</w:rPr>
              <w:t xml:space="preserve"> </w:t>
            </w:r>
          </w:p>
          <w:p w:rsidR="004E18A9" w:rsidRPr="008552E3" w:rsidRDefault="004E18A9" w:rsidP="004E18A9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4E18A9" w:rsidRPr="008552E3" w:rsidRDefault="004E18A9" w:rsidP="004E18A9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4E18A9" w:rsidRPr="008552E3" w:rsidRDefault="004E18A9" w:rsidP="004E18A9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E18A9" w:rsidRPr="008552E3" w:rsidRDefault="004E18A9" w:rsidP="004E18A9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4E18A9" w:rsidRPr="008552E3" w:rsidRDefault="004E18A9" w:rsidP="004E18A9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  <w:p w:rsidR="004E18A9" w:rsidRPr="008552E3" w:rsidRDefault="004E18A9" w:rsidP="004E18A9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4E18A9" w:rsidRPr="008552E3" w:rsidRDefault="004E18A9" w:rsidP="004E18A9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4E18A9" w:rsidRPr="008552E3" w:rsidRDefault="004E18A9" w:rsidP="004E18A9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4E18A9" w:rsidRPr="008552E3" w:rsidRDefault="004E18A9" w:rsidP="004E18A9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държавната администрация.</w:t>
            </w:r>
          </w:p>
        </w:tc>
      </w:tr>
      <w:tr w:rsidR="00455FA9" w:rsidRPr="00455FA9" w:rsidTr="00455FA9">
        <w:trPr>
          <w:gridAfter w:val="1"/>
          <w:wAfter w:w="17" w:type="dxa"/>
          <w:trHeight w:val="3021"/>
        </w:trPr>
        <w:tc>
          <w:tcPr>
            <w:tcW w:w="988" w:type="dxa"/>
            <w:shd w:val="clear" w:color="auto" w:fill="auto"/>
          </w:tcPr>
          <w:p w:rsidR="00455FA9" w:rsidRPr="00455FA9" w:rsidRDefault="00455FA9" w:rsidP="002A1D49">
            <w:pPr>
              <w:spacing w:before="80" w:after="8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1.1.</w:t>
            </w:r>
            <w:r w:rsidR="002A1D4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Годишна актуализация на </w:t>
            </w:r>
            <w:r w:rsidRPr="00455FA9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Плана за действие за БДП 2021 г. </w:t>
            </w:r>
          </w:p>
        </w:tc>
        <w:tc>
          <w:tcPr>
            <w:tcW w:w="2551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Гъвкавост и адаптивност на годишното изпълнение на политиката по БДП </w:t>
            </w:r>
            <w:r w:rsidRPr="00455FA9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съгласно годишните приоритети и оперативни цели на националната политика по БДП, разработвани от ДАБДП.</w:t>
            </w:r>
          </w:p>
        </w:tc>
        <w:tc>
          <w:tcPr>
            <w:tcW w:w="1984" w:type="dxa"/>
            <w:shd w:val="clear" w:color="auto" w:fill="auto"/>
          </w:tcPr>
          <w:p w:rsidR="00F84D02" w:rsidRPr="00830FBA" w:rsidRDefault="004E18A9" w:rsidP="00F84D02">
            <w:pPr>
              <w:spacing w:before="80" w:after="80"/>
              <w:ind w:right="-141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  <w:t>Директор</w:t>
            </w:r>
          </w:p>
          <w:p w:rsidR="00455FA9" w:rsidRPr="00830FBA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Актуализиран План за действие за БДП.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Предложения на компетентните институции.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Срок: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за актуализацията - ежегодно - постоянен.</w:t>
            </w:r>
          </w:p>
        </w:tc>
        <w:tc>
          <w:tcPr>
            <w:tcW w:w="2126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Актуализиран План за действие за БДП.</w:t>
            </w:r>
          </w:p>
          <w:p w:rsidR="00455FA9" w:rsidRPr="00455FA9" w:rsidRDefault="00455FA9" w:rsidP="00455FA9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  <w:lang w:eastAsia="en-US"/>
              </w:rPr>
            </w:pPr>
          </w:p>
          <w:p w:rsidR="00455FA9" w:rsidRPr="00455FA9" w:rsidRDefault="00455FA9" w:rsidP="00455FA9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Информация, докладвана на заседанията на ДОККПБДП.</w:t>
            </w:r>
          </w:p>
        </w:tc>
      </w:tr>
      <w:tr w:rsidR="00455FA9" w:rsidRPr="00455FA9" w:rsidTr="00455FA9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455FA9" w:rsidRPr="00455FA9" w:rsidRDefault="00455FA9" w:rsidP="002A1D4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lastRenderedPageBreak/>
              <w:t>1.1.</w:t>
            </w:r>
            <w:r w:rsidR="002A1D4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55FA9" w:rsidRPr="00455FA9" w:rsidRDefault="00455FA9" w:rsidP="00F84D02">
            <w:pPr>
              <w:spacing w:before="80" w:after="8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Разработване на годишен план-програма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val="ru-RU" w:eastAsia="en-US"/>
              </w:rPr>
              <w:t xml:space="preserve"> 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за БДП на училищно ниво.</w:t>
            </w:r>
          </w:p>
        </w:tc>
        <w:tc>
          <w:tcPr>
            <w:tcW w:w="2551" w:type="dxa"/>
            <w:shd w:val="clear" w:color="auto" w:fill="auto"/>
          </w:tcPr>
          <w:p w:rsidR="00455FA9" w:rsidRPr="00455FA9" w:rsidRDefault="00455FA9" w:rsidP="00F84D02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Годишна плановост на мерки по БДП на ниво на училище</w:t>
            </w:r>
            <w:r w:rsidR="00F84D02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55FA9" w:rsidRPr="00455FA9" w:rsidRDefault="004E18A9" w:rsidP="00455FA9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Директор</w:t>
            </w:r>
          </w:p>
          <w:p w:rsidR="00455FA9" w:rsidRPr="00455FA9" w:rsidRDefault="00455FA9" w:rsidP="00455FA9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Годишни план-програми за БДП на училищно ниво.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Срок: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ежегодно </w:t>
            </w:r>
          </w:p>
          <w:p w:rsidR="00455FA9" w:rsidRPr="00455FA9" w:rsidRDefault="00455FA9" w:rsidP="00455FA9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15 септември 2020-2029 г.</w:t>
            </w:r>
          </w:p>
        </w:tc>
        <w:tc>
          <w:tcPr>
            <w:tcW w:w="2126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Годишна план-програма за БДП, представена </w:t>
            </w:r>
            <w:r w:rsidRPr="00455FA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 xml:space="preserve">от 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директора на училището.</w:t>
            </w:r>
          </w:p>
          <w:p w:rsidR="00455FA9" w:rsidRPr="00455FA9" w:rsidRDefault="00455FA9" w:rsidP="00455FA9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</w:p>
        </w:tc>
      </w:tr>
      <w:tr w:rsidR="00455FA9" w:rsidRPr="00455FA9" w:rsidTr="00455FA9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455FA9" w:rsidRPr="00455FA9" w:rsidRDefault="00455FA9" w:rsidP="002A1D4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1.1.</w:t>
            </w:r>
            <w:r w:rsidR="002A1D4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455FA9" w:rsidRPr="00455FA9" w:rsidRDefault="00455FA9" w:rsidP="00455FA9">
            <w:pPr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Наблюдение и оценка на изпълнението на мерките по БДП</w:t>
            </w:r>
          </w:p>
          <w:p w:rsidR="00455FA9" w:rsidRPr="00455FA9" w:rsidRDefault="00455FA9" w:rsidP="00455FA9">
            <w:pPr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за взаимодействие по обмен на информация, анализиране на пътнотранспортните произшествия с участие на деца. </w:t>
            </w:r>
          </w:p>
        </w:tc>
        <w:tc>
          <w:tcPr>
            <w:tcW w:w="2551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Осигуряване на информация за пътнотранспортни произшествия с деца и  набелязване на мерки за тяхното ограничаване и намаляване на последствията. 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Предприемане на </w:t>
            </w:r>
            <w:proofErr w:type="spellStart"/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корективни</w:t>
            </w:r>
            <w:proofErr w:type="spellEnd"/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действия за подобряване изпълнението на политиката за взаимодействие по обмен на информация.</w:t>
            </w:r>
          </w:p>
        </w:tc>
        <w:tc>
          <w:tcPr>
            <w:tcW w:w="1984" w:type="dxa"/>
            <w:shd w:val="clear" w:color="auto" w:fill="auto"/>
          </w:tcPr>
          <w:p w:rsidR="00455FA9" w:rsidRPr="00CF0896" w:rsidRDefault="001F2FE6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1F2FE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комисия БДП</w:t>
            </w:r>
            <w:r w:rsidR="00830FBA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,</w:t>
            </w:r>
            <w:r w:rsidR="00830FBA" w:rsidRPr="00830FBA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30FBA" w:rsidRPr="00830FBA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сектор</w:t>
            </w:r>
            <w:proofErr w:type="spellEnd"/>
            <w:r w:rsidR="00830FBA" w:rsidRPr="00830FBA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 „</w:t>
            </w:r>
            <w:proofErr w:type="spellStart"/>
            <w:r w:rsidR="00830FBA" w:rsidRPr="00830FBA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Пътна</w:t>
            </w:r>
            <w:proofErr w:type="spellEnd"/>
            <w:r w:rsidR="00830FBA" w:rsidRPr="00830FBA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30FBA" w:rsidRPr="00830FBA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полиция</w:t>
            </w:r>
            <w:proofErr w:type="spellEnd"/>
            <w:r w:rsidR="00830FBA" w:rsidRPr="00830FBA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“, ОДМВР, </w:t>
            </w:r>
            <w:proofErr w:type="spellStart"/>
            <w:r w:rsidR="00830FBA" w:rsidRPr="00830FBA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общини</w:t>
            </w:r>
            <w:proofErr w:type="spellEnd"/>
            <w:r w:rsidR="00CF089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455FA9" w:rsidRPr="00455FA9" w:rsidRDefault="00455FA9" w:rsidP="00455FA9">
            <w:pPr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Изготвени обобщени справки</w:t>
            </w:r>
            <w:r w:rsidRPr="00455F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455FA9" w:rsidRPr="00455FA9" w:rsidRDefault="00455FA9" w:rsidP="001F2FE6">
            <w:pPr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за общия брой на учениците, разпределени според етапите за придобиване на </w:t>
            </w:r>
            <w:r w:rsidR="001F2FE6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 начално и 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основно образование, и по класове отглеждат, обучават, възпитават и социализират в</w:t>
            </w:r>
            <w:r w:rsidR="001F2FE6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 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училищата и справки за ПТП с участието на деца по вид и показатели, които се съдържат в Автоматизираната информационна система „Пътна полиция" на МВР, подсистема ПТП, и в нейния Справочен модул;.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Срок: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регулярно на шестмесечие и годината.</w:t>
            </w:r>
          </w:p>
        </w:tc>
        <w:tc>
          <w:tcPr>
            <w:tcW w:w="2126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Информация докладвана между РУО и кметовете на общините.</w:t>
            </w:r>
          </w:p>
        </w:tc>
      </w:tr>
      <w:tr w:rsidR="00455FA9" w:rsidRPr="00455FA9" w:rsidTr="00455FA9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455FA9" w:rsidRPr="00455FA9" w:rsidRDefault="00455FA9" w:rsidP="002A1D4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1.1.</w:t>
            </w:r>
            <w:r w:rsidR="002A1D4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455FA9" w:rsidRPr="00455FA9" w:rsidRDefault="00455FA9" w:rsidP="00455FA9">
            <w:pPr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Планиране и финансово осигуряване на мерки по БДП в рамките на одобрените бюджети на институциите в системата на предучилищното и училищното образование.</w:t>
            </w:r>
          </w:p>
        </w:tc>
        <w:tc>
          <w:tcPr>
            <w:tcW w:w="2551" w:type="dxa"/>
            <w:shd w:val="clear" w:color="auto" w:fill="auto"/>
          </w:tcPr>
          <w:p w:rsidR="00455FA9" w:rsidRPr="00455FA9" w:rsidRDefault="00455FA9" w:rsidP="001F2FE6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Планово и финансово обезпечаване на мерките на училищно ниво</w:t>
            </w:r>
            <w:r w:rsidR="001F2FE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.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F0896" w:rsidRPr="00CF0896" w:rsidRDefault="004E18A9" w:rsidP="001F2FE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proofErr w:type="spellStart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Директор</w:t>
            </w:r>
            <w:proofErr w:type="spellEnd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главен</w:t>
            </w:r>
            <w:proofErr w:type="spellEnd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счетоводител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Предвиждане на устойчиво финансиране на мерките по БДП в годишните бюджетни разчети на институциите. 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Срок: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4E18A9" w:rsidRPr="004E18A9" w:rsidRDefault="004E18A9" w:rsidP="004E18A9">
            <w:pPr>
              <w:spacing w:before="80" w:after="80"/>
              <w:ind w:right="169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E18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Бюджетен разчет</w:t>
            </w:r>
          </w:p>
          <w:p w:rsidR="00455FA9" w:rsidRPr="00455FA9" w:rsidRDefault="004E18A9" w:rsidP="004E18A9">
            <w:pPr>
              <w:spacing w:before="80" w:after="80"/>
              <w:ind w:right="169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E18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Годишен доклад за изпълнение на мерките по </w:t>
            </w:r>
            <w:r w:rsidRPr="004E18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lastRenderedPageBreak/>
              <w:t>БДП.</w:t>
            </w:r>
          </w:p>
        </w:tc>
      </w:tr>
      <w:tr w:rsidR="00455FA9" w:rsidRPr="00455FA9" w:rsidTr="00455FA9">
        <w:tc>
          <w:tcPr>
            <w:tcW w:w="988" w:type="dxa"/>
            <w:shd w:val="clear" w:color="auto" w:fill="E5DFEC" w:themeFill="accent4" w:themeFillTint="33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lastRenderedPageBreak/>
              <w:t>1.2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07" w:type="dxa"/>
            <w:gridSpan w:val="6"/>
            <w:shd w:val="clear" w:color="auto" w:fill="E5DFEC" w:themeFill="accent4" w:themeFillTint="33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Цел: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Подобряване на координацията и задълбочаване на взаимодействието между институциите при изпълнение на държавната политика в областта</w:t>
            </w:r>
          </w:p>
        </w:tc>
      </w:tr>
      <w:tr w:rsidR="00455FA9" w:rsidRPr="00455FA9" w:rsidTr="00455FA9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455FA9" w:rsidRPr="00455FA9" w:rsidRDefault="00455FA9" w:rsidP="002A1D4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1.2.</w:t>
            </w:r>
            <w:r w:rsidR="002A1D4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17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Изпълнение на методически указания на ДАБДП в изпълнение на НСБДП и произтичащите от нея документи.</w:t>
            </w:r>
          </w:p>
        </w:tc>
        <w:tc>
          <w:tcPr>
            <w:tcW w:w="2551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Стандартизиране на планирането, изпълнението, оценката и отчитането на държавната политика по БДП. 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55FA9" w:rsidRDefault="00975E67" w:rsidP="002A1D49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Директор,</w:t>
            </w:r>
          </w:p>
          <w:p w:rsidR="00CF0896" w:rsidRPr="00CF0896" w:rsidRDefault="00CF0896" w:rsidP="002A1D49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CF0896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ЦПЛР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Изпълнени методически указания. </w:t>
            </w:r>
          </w:p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Срок: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Информация за изпълнени мерки по БДП за целите на заседания на </w:t>
            </w:r>
          </w:p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/>
                <w:bCs/>
                <w:sz w:val="8"/>
                <w:szCs w:val="8"/>
                <w:lang w:eastAsia="en-US"/>
              </w:rPr>
            </w:pPr>
          </w:p>
          <w:p w:rsidR="00455FA9" w:rsidRPr="00455FA9" w:rsidRDefault="00455FA9" w:rsidP="00455FA9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Кореспонденция между институциите</w:t>
            </w:r>
          </w:p>
        </w:tc>
      </w:tr>
      <w:tr w:rsidR="00455FA9" w:rsidRPr="00455FA9" w:rsidTr="00455FA9">
        <w:trPr>
          <w:gridAfter w:val="1"/>
          <w:wAfter w:w="17" w:type="dxa"/>
        </w:trPr>
        <w:tc>
          <w:tcPr>
            <w:tcW w:w="988" w:type="dxa"/>
            <w:shd w:val="clear" w:color="auto" w:fill="E5DFEC" w:themeFill="accent4" w:themeFillTint="33"/>
          </w:tcPr>
          <w:p w:rsidR="00455FA9" w:rsidRPr="00455FA9" w:rsidRDefault="00455FA9" w:rsidP="00316360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1.</w:t>
            </w:r>
            <w:r w:rsidR="00316360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90" w:type="dxa"/>
            <w:gridSpan w:val="5"/>
            <w:shd w:val="clear" w:color="auto" w:fill="E5DFEC" w:themeFill="accent4" w:themeFillTint="33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Цел:</w:t>
            </w:r>
          </w:p>
          <w:p w:rsidR="00455FA9" w:rsidRPr="00455FA9" w:rsidRDefault="00455FA9" w:rsidP="00455FA9">
            <w:pPr>
              <w:spacing w:before="80" w:after="80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455FA9" w:rsidRPr="00455FA9" w:rsidTr="00455FA9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455FA9" w:rsidRPr="00455FA9" w:rsidRDefault="00455FA9" w:rsidP="00316360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1.</w:t>
            </w:r>
            <w:r w:rsidR="00316360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3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28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Прилагане на единна комуникационна стратегия по БДП.</w:t>
            </w: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Провеждане на целенасочена комуникационна и медийна политика.</w:t>
            </w:r>
          </w:p>
          <w:p w:rsidR="00455FA9" w:rsidRPr="00455FA9" w:rsidRDefault="00455FA9" w:rsidP="00455FA9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Излъчване на ясни и единни послания на ангажираните по темата за БДП държавни институции в общественото пространство. </w:t>
            </w:r>
          </w:p>
        </w:tc>
        <w:tc>
          <w:tcPr>
            <w:tcW w:w="1984" w:type="dxa"/>
            <w:shd w:val="clear" w:color="auto" w:fill="auto"/>
          </w:tcPr>
          <w:p w:rsidR="00455FA9" w:rsidRDefault="00975E67" w:rsidP="00455FA9">
            <w:pPr>
              <w:spacing w:before="80" w:after="80"/>
              <w:ind w:right="78"/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  <w:t>Директор,</w:t>
            </w:r>
          </w:p>
          <w:p w:rsidR="00CF0896" w:rsidRPr="00CF0896" w:rsidRDefault="00CF0896" w:rsidP="00455FA9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CF0896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ЦПЛР</w:t>
            </w: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Активна медийна политика.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Срок: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Официална интернет страница на МОН – www.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mon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val="ru-RU" w:eastAsia="en-US"/>
              </w:rPr>
              <w:t>.</w:t>
            </w:r>
            <w:proofErr w:type="spellStart"/>
            <w:r w:rsidRPr="00455FA9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bg</w:t>
            </w:r>
            <w:proofErr w:type="spellEnd"/>
          </w:p>
          <w:p w:rsidR="00830FBA" w:rsidRDefault="00316360" w:rsidP="00316360">
            <w:pPr>
              <w:spacing w:before="80" w:after="8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Официална</w:t>
            </w:r>
            <w:r w:rsidR="00455FA9"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 страниц</w:t>
            </w:r>
            <w:r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а</w:t>
            </w:r>
            <w:r w:rsidR="00455FA9"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на </w:t>
            </w:r>
          </w:p>
          <w:p w:rsidR="00455FA9" w:rsidRPr="00455FA9" w:rsidRDefault="00316360" w:rsidP="00316360">
            <w:pPr>
              <w:spacing w:before="80" w:after="8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ОУ</w:t>
            </w:r>
            <w:r w:rsidR="00830FBA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“Христо Смирненски“</w:t>
            </w:r>
            <w:r w:rsidR="00455FA9"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455FA9" w:rsidRPr="00455FA9" w:rsidTr="00455FA9">
        <w:tc>
          <w:tcPr>
            <w:tcW w:w="14895" w:type="dxa"/>
            <w:gridSpan w:val="7"/>
            <w:shd w:val="clear" w:color="auto" w:fill="F2F2F2" w:themeFill="background1" w:themeFillShade="F2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ТЕМАТИЧНО НАПРАВЛЕНИЕ 2: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</w:t>
            </w: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val="ru-RU" w:eastAsia="en-US"/>
              </w:rPr>
              <w:t>СОЦИАЛНО ОТГОВОРНО ПОВЕДЕНИЕ</w:t>
            </w: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 xml:space="preserve">: </w:t>
            </w: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val="ru-RU" w:eastAsia="en-US"/>
              </w:rPr>
              <w:t>УЧЕНЕ ПРЕЗ ЦЕЛИЯ ЖИВОТ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val="ru-RU" w:eastAsia="en-US"/>
              </w:rPr>
            </w:pPr>
          </w:p>
        </w:tc>
      </w:tr>
      <w:tr w:rsidR="00455FA9" w:rsidRPr="00455FA9" w:rsidTr="00455FA9">
        <w:tc>
          <w:tcPr>
            <w:tcW w:w="988" w:type="dxa"/>
            <w:shd w:val="clear" w:color="auto" w:fill="E5DFEC" w:themeFill="accent4" w:themeFillTint="33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907" w:type="dxa"/>
            <w:gridSpan w:val="6"/>
            <w:shd w:val="clear" w:color="auto" w:fill="E5DFEC" w:themeFill="accent4" w:themeFillTint="33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Цел:</w:t>
            </w:r>
          </w:p>
          <w:p w:rsidR="00455FA9" w:rsidRPr="00455FA9" w:rsidRDefault="00455FA9" w:rsidP="00455FA9">
            <w:pPr>
              <w:spacing w:before="80" w:after="80"/>
              <w:ind w:right="42"/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lastRenderedPageBreak/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455FA9" w:rsidRPr="00455FA9" w:rsidTr="00455FA9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lastRenderedPageBreak/>
              <w:t>2.1.1</w:t>
            </w:r>
          </w:p>
        </w:tc>
        <w:tc>
          <w:tcPr>
            <w:tcW w:w="3969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72"/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  <w:t>Оптимизирано обучение на деца и ученици по БДП в системата на образованието в единна концептуална рамка:</w:t>
            </w:r>
          </w:p>
          <w:p w:rsidR="00455FA9" w:rsidRPr="00455FA9" w:rsidRDefault="00455FA9" w:rsidP="00455FA9">
            <w:pPr>
              <w:numPr>
                <w:ilvl w:val="0"/>
                <w:numId w:val="38"/>
              </w:numPr>
              <w:spacing w:before="80" w:after="80"/>
              <w:ind w:left="468" w:right="72"/>
              <w:contextualSpacing/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  <w:t xml:space="preserve">осъвременяване на учебната документация по БДП въз основа на опита в Република България и водещите страни по отношение на БДП; </w:t>
            </w:r>
          </w:p>
          <w:p w:rsidR="00455FA9" w:rsidRPr="00455FA9" w:rsidRDefault="00455FA9" w:rsidP="00455FA9">
            <w:pPr>
              <w:spacing w:before="80" w:after="80"/>
              <w:ind w:left="108" w:right="72"/>
              <w:rPr>
                <w:rFonts w:ascii="Verdana" w:eastAsia="Calibri" w:hAnsi="Verdana" w:cs="Calibri"/>
                <w:bCs/>
                <w:sz w:val="8"/>
                <w:szCs w:val="8"/>
                <w:lang w:eastAsia="en-US"/>
              </w:rPr>
            </w:pPr>
          </w:p>
          <w:p w:rsidR="00455FA9" w:rsidRPr="00455FA9" w:rsidRDefault="00455FA9" w:rsidP="00455FA9">
            <w:pPr>
              <w:numPr>
                <w:ilvl w:val="0"/>
                <w:numId w:val="38"/>
              </w:numPr>
              <w:spacing w:before="80" w:after="80"/>
              <w:ind w:left="468" w:right="72"/>
              <w:contextualSpacing/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  <w:t xml:space="preserve">заделяне на финансови, технически и човешки ресурси за обезпечаване на обучението по БДП; </w:t>
            </w:r>
          </w:p>
          <w:p w:rsidR="00455FA9" w:rsidRPr="00455FA9" w:rsidRDefault="00455FA9" w:rsidP="00455FA9">
            <w:pPr>
              <w:spacing w:before="80" w:after="80"/>
              <w:ind w:left="96" w:right="72"/>
              <w:rPr>
                <w:rFonts w:ascii="Verdana" w:eastAsia="Calibri" w:hAnsi="Verdana" w:cs="Calibri"/>
                <w:bCs/>
                <w:sz w:val="8"/>
                <w:szCs w:val="8"/>
                <w:lang w:eastAsia="en-US"/>
              </w:rPr>
            </w:pPr>
          </w:p>
          <w:p w:rsidR="00455FA9" w:rsidRPr="00455FA9" w:rsidRDefault="00455FA9" w:rsidP="00455FA9">
            <w:pPr>
              <w:numPr>
                <w:ilvl w:val="0"/>
                <w:numId w:val="38"/>
              </w:numPr>
              <w:spacing w:before="80" w:after="80"/>
              <w:ind w:left="456" w:right="72"/>
              <w:contextualSpacing/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  <w:t>определяне на конкретни образователни цели като минимални изисквани</w:t>
            </w:r>
            <w:r w:rsidR="00316360"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  <w:t xml:space="preserve">я за обучение по БДП в </w:t>
            </w:r>
            <w:r w:rsidRPr="00455FA9"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  <w:t xml:space="preserve">училищата; </w:t>
            </w:r>
          </w:p>
          <w:p w:rsidR="00455FA9" w:rsidRPr="00455FA9" w:rsidRDefault="00455FA9" w:rsidP="00455FA9">
            <w:p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6"/>
                <w:szCs w:val="6"/>
                <w:lang w:eastAsia="en-US"/>
              </w:rPr>
            </w:pPr>
          </w:p>
          <w:p w:rsidR="00455FA9" w:rsidRPr="00455FA9" w:rsidRDefault="00455FA9" w:rsidP="00455FA9">
            <w:pPr>
              <w:numPr>
                <w:ilvl w:val="0"/>
                <w:numId w:val="38"/>
              </w:numPr>
              <w:spacing w:before="80" w:after="80"/>
              <w:ind w:left="456" w:right="72"/>
              <w:contextualSpacing/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  <w:t>интегриране на темите по БДП в темите от учебното съдържание по общообразователните учебни предмети и/или по предметите за придобиване на професионална квалификация, едновременно с преподаването им като отделен предмет;</w:t>
            </w:r>
          </w:p>
          <w:p w:rsidR="00455FA9" w:rsidRPr="00455FA9" w:rsidRDefault="00455FA9" w:rsidP="00455FA9">
            <w:pPr>
              <w:ind w:left="720"/>
              <w:contextualSpacing/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</w:pPr>
          </w:p>
          <w:p w:rsidR="00455FA9" w:rsidRPr="00455FA9" w:rsidRDefault="00455FA9" w:rsidP="00455FA9">
            <w:pPr>
              <w:numPr>
                <w:ilvl w:val="0"/>
                <w:numId w:val="38"/>
              </w:numPr>
              <w:spacing w:before="80" w:after="80"/>
              <w:ind w:left="456" w:right="72"/>
              <w:contextualSpacing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  <w:t>п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рилагане на единни образователни стандарти по места;</w:t>
            </w:r>
          </w:p>
          <w:p w:rsidR="00455FA9" w:rsidRPr="00455FA9" w:rsidRDefault="00455FA9" w:rsidP="00455FA9">
            <w:pPr>
              <w:ind w:left="720"/>
              <w:contextualSpacing/>
              <w:rPr>
                <w:rFonts w:ascii="Verdana" w:eastAsia="Calibri" w:hAnsi="Verdana" w:cs="Calibri"/>
                <w:bCs/>
                <w:sz w:val="8"/>
                <w:szCs w:val="8"/>
                <w:lang w:eastAsia="en-US"/>
              </w:rPr>
            </w:pPr>
          </w:p>
          <w:p w:rsidR="00455FA9" w:rsidRPr="00455FA9" w:rsidRDefault="00455FA9" w:rsidP="00455FA9">
            <w:pPr>
              <w:numPr>
                <w:ilvl w:val="0"/>
                <w:numId w:val="38"/>
              </w:numPr>
              <w:spacing w:before="80" w:after="80"/>
              <w:ind w:left="456" w:right="72"/>
              <w:contextualSpacing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използване на </w:t>
            </w:r>
            <w:r w:rsidRPr="00455FA9"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  <w:t>учебни материали и подходи, адаптирани както към възрастта и зрелостта на обучаваните, така и към духа на времето;</w:t>
            </w:r>
          </w:p>
          <w:p w:rsidR="00455FA9" w:rsidRPr="00455FA9" w:rsidRDefault="00455FA9" w:rsidP="00455FA9">
            <w:pPr>
              <w:ind w:left="720"/>
              <w:contextualSpacing/>
              <w:rPr>
                <w:rFonts w:ascii="Verdana" w:eastAsia="Calibri" w:hAnsi="Verdana" w:cs="Calibri"/>
                <w:sz w:val="8"/>
                <w:szCs w:val="8"/>
                <w:lang w:eastAsia="en-US"/>
              </w:rPr>
            </w:pPr>
          </w:p>
          <w:p w:rsidR="00455FA9" w:rsidRPr="00455FA9" w:rsidRDefault="00455FA9" w:rsidP="00455FA9">
            <w:pPr>
              <w:numPr>
                <w:ilvl w:val="0"/>
                <w:numId w:val="38"/>
              </w:numPr>
              <w:spacing w:before="80" w:after="80"/>
              <w:ind w:left="456" w:right="72"/>
              <w:contextualSpacing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  <w:t>обучение с натрупване, при което всяко ниво на обучение надгражда предишното с цел приемственост и ефективен напредък;</w:t>
            </w:r>
          </w:p>
          <w:p w:rsidR="00455FA9" w:rsidRPr="00455FA9" w:rsidRDefault="00455FA9" w:rsidP="00455FA9">
            <w:pPr>
              <w:ind w:left="720"/>
              <w:contextualSpacing/>
              <w:rPr>
                <w:rFonts w:ascii="Verdana" w:eastAsia="Calibri" w:hAnsi="Verdana" w:cs="Calibri"/>
                <w:sz w:val="8"/>
                <w:szCs w:val="8"/>
                <w:lang w:eastAsia="en-US"/>
              </w:rPr>
            </w:pPr>
          </w:p>
          <w:p w:rsidR="00455FA9" w:rsidRPr="00455FA9" w:rsidRDefault="00455FA9" w:rsidP="00455FA9">
            <w:pPr>
              <w:numPr>
                <w:ilvl w:val="0"/>
                <w:numId w:val="38"/>
              </w:numPr>
              <w:spacing w:before="80" w:after="80"/>
              <w:ind w:left="456" w:right="72"/>
              <w:contextualSpacing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подпомагане на ръководствата на училищата от централните и местните власти в прилагането на националната политика по обучение в областта на БДП;</w:t>
            </w:r>
          </w:p>
          <w:p w:rsidR="00455FA9" w:rsidRPr="00455FA9" w:rsidRDefault="00455FA9" w:rsidP="00455FA9">
            <w:pPr>
              <w:ind w:left="720"/>
              <w:contextualSpacing/>
              <w:rPr>
                <w:rFonts w:ascii="Verdana" w:eastAsia="Calibri" w:hAnsi="Verdana" w:cs="Calibri"/>
                <w:bCs/>
                <w:sz w:val="8"/>
                <w:szCs w:val="8"/>
                <w:lang w:eastAsia="en-US"/>
              </w:rPr>
            </w:pPr>
          </w:p>
          <w:p w:rsidR="00455FA9" w:rsidRPr="00455FA9" w:rsidRDefault="00316360" w:rsidP="00455FA9">
            <w:pPr>
              <w:numPr>
                <w:ilvl w:val="0"/>
                <w:numId w:val="38"/>
              </w:numPr>
              <w:spacing w:before="80" w:after="80"/>
              <w:ind w:left="456" w:right="72"/>
              <w:contextualSpacing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обезпечаване на училищата </w:t>
            </w:r>
            <w:r w:rsidR="00455FA9"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с годишни образователни планове за безопасна градска мобилност с участието на експерти от общините, ОДМВР, ПБЗН, ЦСМП, родители и др. при спазване на държавен образователен стандарт за приобщаващо образование;</w:t>
            </w:r>
          </w:p>
          <w:p w:rsidR="00455FA9" w:rsidRPr="00455FA9" w:rsidRDefault="00455FA9" w:rsidP="00455FA9">
            <w:pPr>
              <w:ind w:left="720"/>
              <w:contextualSpacing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</w:p>
          <w:p w:rsidR="00455FA9" w:rsidRPr="00455FA9" w:rsidRDefault="00455FA9" w:rsidP="00455FA9">
            <w:pPr>
              <w:numPr>
                <w:ilvl w:val="0"/>
                <w:numId w:val="38"/>
              </w:numPr>
              <w:spacing w:before="80" w:after="80" w:line="259" w:lineRule="auto"/>
              <w:ind w:left="456" w:right="72"/>
              <w:contextualSpacing/>
              <w:rPr>
                <w:rFonts w:ascii="Verdana" w:eastAsia="Calibri" w:hAnsi="Verdana" w:cs="Calibri"/>
                <w:sz w:val="20"/>
                <w:szCs w:val="20"/>
                <w:lang w:val="ru-RU"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мотивацията;</w:t>
            </w:r>
          </w:p>
          <w:p w:rsidR="00455FA9" w:rsidRPr="00455FA9" w:rsidRDefault="00455FA9" w:rsidP="00455FA9">
            <w:pPr>
              <w:ind w:left="720"/>
              <w:contextualSpacing/>
              <w:rPr>
                <w:rFonts w:ascii="Verdana" w:eastAsia="Calibri" w:hAnsi="Verdana" w:cs="Calibri"/>
                <w:sz w:val="8"/>
                <w:szCs w:val="8"/>
                <w:lang w:val="ru-RU" w:eastAsia="en-US"/>
              </w:rPr>
            </w:pPr>
          </w:p>
          <w:p w:rsidR="00455FA9" w:rsidRPr="00455FA9" w:rsidRDefault="00455FA9" w:rsidP="00455FA9">
            <w:pPr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contextualSpacing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практическа насоченост на 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lastRenderedPageBreak/>
              <w:t>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движение, в т.ч. обучение по оказване на първа помощ за учениците в горните класове;</w:t>
            </w:r>
          </w:p>
          <w:p w:rsidR="00455FA9" w:rsidRPr="00455FA9" w:rsidRDefault="00455FA9" w:rsidP="00455FA9">
            <w:pPr>
              <w:ind w:left="720"/>
              <w:contextualSpacing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</w:p>
          <w:p w:rsidR="00455FA9" w:rsidRPr="00455FA9" w:rsidRDefault="00455FA9" w:rsidP="00455FA9">
            <w:pPr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contextualSpacing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осигуряване на механизъм за обратна връзка и оценка на ефективността от обучението по БДП.</w:t>
            </w:r>
          </w:p>
        </w:tc>
        <w:tc>
          <w:tcPr>
            <w:tcW w:w="2551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7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5FA9"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  <w:lastRenderedPageBreak/>
              <w:t>Поставяне на темата във фокуса на обществен дебат</w:t>
            </w:r>
            <w:r w:rsidRPr="00455F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455FA9" w:rsidRPr="00455FA9" w:rsidRDefault="00455FA9" w:rsidP="00455FA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  <w:t>Подобрено управление на дейностите за възпитание и обучение на учениците по БДП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</w:t>
            </w:r>
          </w:p>
          <w:p w:rsidR="00455FA9" w:rsidRPr="00455FA9" w:rsidRDefault="00455FA9" w:rsidP="00455FA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Подготвени ученици в областта на БДП.</w:t>
            </w:r>
          </w:p>
          <w:p w:rsidR="00455FA9" w:rsidRPr="00455FA9" w:rsidRDefault="00455FA9" w:rsidP="00455FA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F0896" w:rsidRPr="00CF0896" w:rsidRDefault="004E18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proofErr w:type="spellStart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Директор</w:t>
            </w:r>
            <w:proofErr w:type="spellEnd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учители</w:t>
            </w:r>
            <w:proofErr w:type="spellEnd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класни</w:t>
            </w:r>
            <w:proofErr w:type="spellEnd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ръководители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Изпълнени мерки за подобряване</w:t>
            </w:r>
            <w:r w:rsidRPr="00455FA9"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  <w:t xml:space="preserve"> обучението на ученици по БДП. 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Срок: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975E67" w:rsidRPr="00975E67" w:rsidRDefault="00975E67" w:rsidP="00975E67">
            <w:pPr>
              <w:spacing w:before="80" w:after="80" w:line="259" w:lineRule="auto"/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Докладвана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учителите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информация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регулярно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заседания</w:t>
            </w:r>
            <w:proofErr w:type="spellEnd"/>
            <w:proofErr w:type="gram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ПС и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изпълнение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политиката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БДП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директора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.</w:t>
            </w:r>
          </w:p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</w:p>
        </w:tc>
      </w:tr>
      <w:tr w:rsidR="00455FA9" w:rsidRPr="00455FA9" w:rsidTr="00455FA9">
        <w:trPr>
          <w:gridAfter w:val="1"/>
          <w:wAfter w:w="17" w:type="dxa"/>
          <w:trHeight w:val="3065"/>
        </w:trPr>
        <w:tc>
          <w:tcPr>
            <w:tcW w:w="988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lastRenderedPageBreak/>
              <w:t>2.1.2</w:t>
            </w:r>
          </w:p>
        </w:tc>
        <w:tc>
          <w:tcPr>
            <w:tcW w:w="3969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39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Повишаване квалификацията на педагогическите специалисти в системата на средното образование във връзка с обучението по БДП. </w:t>
            </w:r>
          </w:p>
        </w:tc>
        <w:tc>
          <w:tcPr>
            <w:tcW w:w="2551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Подготвени педагогически специалисти в областта на БДП.</w:t>
            </w:r>
          </w:p>
          <w:p w:rsidR="00455FA9" w:rsidRPr="00455FA9" w:rsidRDefault="00455FA9" w:rsidP="00455FA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Заимстване на добри европейски практики.</w:t>
            </w:r>
          </w:p>
        </w:tc>
        <w:tc>
          <w:tcPr>
            <w:tcW w:w="1984" w:type="dxa"/>
            <w:shd w:val="clear" w:color="auto" w:fill="auto"/>
          </w:tcPr>
          <w:p w:rsidR="00455FA9" w:rsidRPr="00455FA9" w:rsidRDefault="004E18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proofErr w:type="spellStart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Директор</w:t>
            </w:r>
            <w:proofErr w:type="spellEnd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учители</w:t>
            </w:r>
            <w:proofErr w:type="spellEnd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класни</w:t>
            </w:r>
            <w:proofErr w:type="spellEnd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ръководители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Изпълнени мерки за подобряване</w:t>
            </w:r>
            <w:r w:rsidRPr="00455FA9"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  <w:t xml:space="preserve"> квалификацията на специалистите по БДП в системата на образованието.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Срок: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975E67" w:rsidRPr="00975E67" w:rsidRDefault="00975E67" w:rsidP="00975E67">
            <w:pPr>
              <w:spacing w:before="80" w:after="80" w:line="259" w:lineRule="auto"/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Докладвана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учителите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информация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регулярно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заседания</w:t>
            </w:r>
            <w:proofErr w:type="spellEnd"/>
            <w:proofErr w:type="gram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ПС и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изпълнение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политиката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БДП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директора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.</w:t>
            </w:r>
          </w:p>
          <w:p w:rsidR="00673C19" w:rsidRPr="00673C19" w:rsidRDefault="00673C19" w:rsidP="00673C19">
            <w:pPr>
              <w:spacing w:before="80" w:after="8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</w:p>
        </w:tc>
      </w:tr>
      <w:tr w:rsidR="00455FA9" w:rsidRPr="00455FA9" w:rsidTr="00455FA9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2.1.3</w:t>
            </w:r>
          </w:p>
        </w:tc>
        <w:tc>
          <w:tcPr>
            <w:tcW w:w="3969" w:type="dxa"/>
            <w:shd w:val="clear" w:color="auto" w:fill="auto"/>
          </w:tcPr>
          <w:p w:rsidR="00455FA9" w:rsidRPr="00455FA9" w:rsidRDefault="00455FA9" w:rsidP="00673C19">
            <w:pPr>
              <w:spacing w:before="80" w:after="80"/>
              <w:ind w:right="39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Организиране и провеждане на  извънкласни инициативи по БДП за ученици в системата на образованието.</w:t>
            </w:r>
          </w:p>
        </w:tc>
        <w:tc>
          <w:tcPr>
            <w:tcW w:w="2551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4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Подкрепа за творческите изяви на </w:t>
            </w:r>
            <w:r w:rsidR="00673C1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учени</w:t>
            </w:r>
            <w:r w:rsidR="00BD1955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ц</w:t>
            </w:r>
            <w:r w:rsidR="00673C1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ите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 по темата за БДП.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55FA9" w:rsidRPr="00455FA9" w:rsidRDefault="004E18A9" w:rsidP="00673C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proofErr w:type="spellStart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Директор</w:t>
            </w:r>
            <w:proofErr w:type="spellEnd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учители</w:t>
            </w:r>
            <w:proofErr w:type="spellEnd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класни</w:t>
            </w:r>
            <w:proofErr w:type="spellEnd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E18A9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ръководители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Изпълнени извънкласни 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инициативи по БДП за ученици в системата на образованието.</w:t>
            </w:r>
          </w:p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Срок: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975E67" w:rsidRPr="00975E67" w:rsidRDefault="00975E67" w:rsidP="00975E67">
            <w:pPr>
              <w:spacing w:before="80" w:after="80" w:line="259" w:lineRule="auto"/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Докладвана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учителите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информация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регулярно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заседания</w:t>
            </w:r>
            <w:proofErr w:type="spellEnd"/>
            <w:proofErr w:type="gram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ПС </w:t>
            </w:r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lastRenderedPageBreak/>
              <w:t xml:space="preserve">и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изпълнение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политиката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БДП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директора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.</w:t>
            </w:r>
          </w:p>
          <w:p w:rsidR="00455FA9" w:rsidRPr="00455FA9" w:rsidRDefault="00455FA9" w:rsidP="00455FA9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</w:p>
        </w:tc>
      </w:tr>
      <w:tr w:rsidR="00455FA9" w:rsidRPr="00455FA9" w:rsidTr="00455FA9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lastRenderedPageBreak/>
              <w:t>2.1.4</w:t>
            </w:r>
          </w:p>
        </w:tc>
        <w:tc>
          <w:tcPr>
            <w:tcW w:w="3969" w:type="dxa"/>
            <w:shd w:val="clear" w:color="auto" w:fill="auto"/>
          </w:tcPr>
          <w:p w:rsidR="00455FA9" w:rsidRPr="00455FA9" w:rsidRDefault="00455FA9" w:rsidP="00673C19">
            <w:pPr>
              <w:spacing w:before="80" w:after="80"/>
              <w:ind w:right="39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Организиране и провеждане на национални състезания по БДП, национални, регионални и общински извънкласни инициативи за ученици в системата на образованието, свързани с културата на движение по пътищата.</w:t>
            </w:r>
          </w:p>
        </w:tc>
        <w:tc>
          <w:tcPr>
            <w:tcW w:w="2551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4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Подкрепа за творческите изяви на децата по темата за БДП.</w:t>
            </w:r>
          </w:p>
          <w:p w:rsidR="00455FA9" w:rsidRPr="00455FA9" w:rsidRDefault="00455FA9" w:rsidP="00455FA9">
            <w:pPr>
              <w:spacing w:before="80" w:after="80"/>
              <w:ind w:right="4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55FA9" w:rsidRPr="00455FA9" w:rsidRDefault="00975E67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Директор</w:t>
            </w:r>
            <w:proofErr w:type="spellEnd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учители</w:t>
            </w:r>
            <w:proofErr w:type="spellEnd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класни</w:t>
            </w:r>
            <w:proofErr w:type="spellEnd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ръководители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Изпълнени 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инициативи по БДП за ученици в системата на образованието.</w:t>
            </w:r>
          </w:p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Срок: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975E67" w:rsidRPr="00975E67" w:rsidRDefault="00975E67" w:rsidP="00975E67">
            <w:pPr>
              <w:spacing w:before="80" w:after="80" w:line="259" w:lineRule="auto"/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Докладвана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учителите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информация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регулярно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заседания</w:t>
            </w:r>
            <w:proofErr w:type="spellEnd"/>
            <w:proofErr w:type="gram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ПС и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изпълнение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политиката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БДП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директора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.</w:t>
            </w:r>
          </w:p>
          <w:p w:rsidR="00455FA9" w:rsidRPr="00455FA9" w:rsidRDefault="00455FA9" w:rsidP="00455FA9">
            <w:pPr>
              <w:spacing w:before="80" w:after="8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</w:p>
        </w:tc>
      </w:tr>
      <w:tr w:rsidR="00455FA9" w:rsidRPr="00455FA9" w:rsidTr="00455FA9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2.1.5</w:t>
            </w:r>
          </w:p>
        </w:tc>
        <w:tc>
          <w:tcPr>
            <w:tcW w:w="3969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1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Осигуряване на безопасен транспорт за учениците в средищните училища.  </w:t>
            </w:r>
          </w:p>
          <w:p w:rsidR="00455FA9" w:rsidRPr="00455FA9" w:rsidRDefault="00455FA9" w:rsidP="0042123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Усъвършенстване на контрола за безопасен превоз на ученици в пътните превозни средства.</w:t>
            </w:r>
          </w:p>
        </w:tc>
        <w:tc>
          <w:tcPr>
            <w:tcW w:w="1984" w:type="dxa"/>
            <w:shd w:val="clear" w:color="auto" w:fill="auto"/>
          </w:tcPr>
          <w:p w:rsidR="00455FA9" w:rsidRPr="00455FA9" w:rsidRDefault="00975E67" w:rsidP="00455FA9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Директор</w:t>
            </w:r>
            <w:proofErr w:type="spellEnd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учители</w:t>
            </w:r>
            <w:proofErr w:type="spellEnd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класни</w:t>
            </w:r>
            <w:proofErr w:type="spellEnd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ръководители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Изпълнени мерки за 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ограничаване на рисковете от ПТП при осъществяване на организиран превоз на деца.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Срок: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975E67" w:rsidRPr="00975E67" w:rsidRDefault="00975E67" w:rsidP="00975E67">
            <w:pPr>
              <w:spacing w:before="80" w:after="80" w:line="259" w:lineRule="auto"/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Докладвана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учителите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информация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регулярно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заседания</w:t>
            </w:r>
            <w:proofErr w:type="spellEnd"/>
            <w:proofErr w:type="gram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ПС и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изпълнение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политиката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БДП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директора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.</w:t>
            </w:r>
          </w:p>
          <w:p w:rsidR="00455FA9" w:rsidRPr="00455FA9" w:rsidRDefault="00455FA9" w:rsidP="00455FA9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</w:p>
        </w:tc>
      </w:tr>
      <w:tr w:rsidR="00455FA9" w:rsidRPr="00455FA9" w:rsidTr="00455FA9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lastRenderedPageBreak/>
              <w:t>2.1.6</w:t>
            </w:r>
          </w:p>
        </w:tc>
        <w:tc>
          <w:tcPr>
            <w:tcW w:w="3969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19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Провеждане на кампании на институциите в областта на БДП, насочени към ученици</w:t>
            </w:r>
            <w:r w:rsidR="00421238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те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. 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Подготвени ученици в областта на БДП.</w:t>
            </w:r>
          </w:p>
          <w:p w:rsidR="00455FA9" w:rsidRPr="00455FA9" w:rsidRDefault="00455FA9" w:rsidP="00455FA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:rsidR="00421238" w:rsidRPr="00455FA9" w:rsidRDefault="00975E67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Директор</w:t>
            </w:r>
            <w:proofErr w:type="spellEnd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учители</w:t>
            </w:r>
            <w:proofErr w:type="spellEnd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класни</w:t>
            </w:r>
            <w:proofErr w:type="spellEnd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ръководители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Изпълнени кампанийни инициативи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 в областта на БДП, насочени към ученици</w:t>
            </w:r>
            <w:r w:rsidR="00421238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те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.  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Срок: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975E67" w:rsidRPr="00975E67" w:rsidRDefault="00975E67" w:rsidP="00975E67">
            <w:pPr>
              <w:spacing w:before="80" w:after="80" w:line="259" w:lineRule="auto"/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Докладвана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учителите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информация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регулярно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заседания</w:t>
            </w:r>
            <w:proofErr w:type="spellEnd"/>
            <w:proofErr w:type="gram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ПС и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изпълнение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политиката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БДП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директора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.</w:t>
            </w:r>
          </w:p>
          <w:p w:rsidR="00455FA9" w:rsidRPr="00455FA9" w:rsidRDefault="00455FA9" w:rsidP="00455FA9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</w:p>
        </w:tc>
      </w:tr>
      <w:tr w:rsidR="00455FA9" w:rsidRPr="00455FA9" w:rsidTr="00455FA9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2.1.6.1</w:t>
            </w:r>
          </w:p>
        </w:tc>
        <w:tc>
          <w:tcPr>
            <w:tcW w:w="3969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19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Провеждане на кампания „Пътят на първокласника“. </w:t>
            </w:r>
          </w:p>
        </w:tc>
        <w:tc>
          <w:tcPr>
            <w:tcW w:w="2551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Определяне на най-безопасния маршрут от дома до училище и обратно и идентифициране на препятствия и проблемни точки - за родителите на всички ученици на първата родителска среща 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984" w:type="dxa"/>
            <w:shd w:val="clear" w:color="auto" w:fill="auto"/>
          </w:tcPr>
          <w:p w:rsidR="00455FA9" w:rsidRPr="00455FA9" w:rsidRDefault="00975E67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Директор</w:t>
            </w:r>
            <w:proofErr w:type="spellEnd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учители</w:t>
            </w:r>
            <w:proofErr w:type="spellEnd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класни</w:t>
            </w:r>
            <w:proofErr w:type="spellEnd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ръководители</w:t>
            </w:r>
            <w:proofErr w:type="spellEnd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Срок:</w:t>
            </w:r>
          </w:p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15.09 – 30.09.2021 г.</w:t>
            </w:r>
          </w:p>
        </w:tc>
        <w:tc>
          <w:tcPr>
            <w:tcW w:w="2126" w:type="dxa"/>
            <w:shd w:val="clear" w:color="auto" w:fill="auto"/>
          </w:tcPr>
          <w:p w:rsidR="00975E67" w:rsidRPr="00975E67" w:rsidRDefault="00975E67" w:rsidP="00975E67">
            <w:pPr>
              <w:spacing w:before="80" w:after="80" w:line="259" w:lineRule="auto"/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Докладвана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учителите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информация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регулярно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заседания</w:t>
            </w:r>
            <w:proofErr w:type="spellEnd"/>
            <w:proofErr w:type="gram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ПС и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изпълнение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политиката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БДП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директора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.</w:t>
            </w:r>
          </w:p>
          <w:p w:rsidR="00455FA9" w:rsidRPr="00455FA9" w:rsidRDefault="00455FA9" w:rsidP="00455FA9">
            <w:pPr>
              <w:spacing w:before="80" w:after="8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</w:p>
        </w:tc>
      </w:tr>
      <w:tr w:rsidR="00455FA9" w:rsidRPr="00455FA9" w:rsidTr="00455FA9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2.1.6.2</w:t>
            </w:r>
          </w:p>
        </w:tc>
        <w:tc>
          <w:tcPr>
            <w:tcW w:w="3969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19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"Посланията на есенния лист" връчат своите послания за спазване на правилата за 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lastRenderedPageBreak/>
              <w:t>движение по пътищата, прикрепени към есенен лист, на водачите на МПС.</w:t>
            </w:r>
          </w:p>
        </w:tc>
        <w:tc>
          <w:tcPr>
            <w:tcW w:w="2551" w:type="dxa"/>
            <w:shd w:val="clear" w:color="auto" w:fill="auto"/>
          </w:tcPr>
          <w:p w:rsidR="00455FA9" w:rsidRPr="00455FA9" w:rsidRDefault="00455FA9" w:rsidP="00421238">
            <w:pPr>
              <w:spacing w:before="80" w:after="80"/>
              <w:ind w:right="72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lastRenderedPageBreak/>
              <w:t xml:space="preserve">Фокусиране на вниманието на учениците, водачите 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lastRenderedPageBreak/>
              <w:t>на МПС и на всички участници в движението върху необходимостта от засилване на вниманието и бдителността в есенно-зимните условия.</w:t>
            </w:r>
          </w:p>
        </w:tc>
        <w:tc>
          <w:tcPr>
            <w:tcW w:w="1984" w:type="dxa"/>
            <w:shd w:val="clear" w:color="auto" w:fill="auto"/>
          </w:tcPr>
          <w:p w:rsidR="00455FA9" w:rsidRPr="00455FA9" w:rsidRDefault="00455FA9" w:rsidP="00421238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lastRenderedPageBreak/>
              <w:t xml:space="preserve">НДД, ГДНП ,Сектор „Пътна полиция”, СБА, 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lastRenderedPageBreak/>
              <w:t>БЧК, НДПК</w:t>
            </w:r>
          </w:p>
        </w:tc>
        <w:tc>
          <w:tcPr>
            <w:tcW w:w="3260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lastRenderedPageBreak/>
              <w:t>Изпълнена кампания</w:t>
            </w:r>
            <w:r w:rsidRPr="00455F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в областта на БДП, насочени 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lastRenderedPageBreak/>
              <w:t>към деца и ученици</w:t>
            </w:r>
          </w:p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Срок: </w:t>
            </w:r>
          </w:p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01.10. – 31.10.2021 г.</w:t>
            </w:r>
          </w:p>
        </w:tc>
        <w:tc>
          <w:tcPr>
            <w:tcW w:w="2126" w:type="dxa"/>
            <w:shd w:val="clear" w:color="auto" w:fill="auto"/>
          </w:tcPr>
          <w:p w:rsidR="00975E67" w:rsidRPr="00975E67" w:rsidRDefault="00975E67" w:rsidP="00975E67">
            <w:pPr>
              <w:spacing w:before="80" w:after="80" w:line="259" w:lineRule="auto"/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lastRenderedPageBreak/>
              <w:t>Докладвана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учителите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информация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lastRenderedPageBreak/>
              <w:t>регулярно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заседания</w:t>
            </w:r>
            <w:proofErr w:type="spellEnd"/>
            <w:proofErr w:type="gram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ПС и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изпълнение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политиката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БДП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директора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.</w:t>
            </w:r>
          </w:p>
          <w:p w:rsidR="00455FA9" w:rsidRPr="00455FA9" w:rsidRDefault="00455FA9" w:rsidP="00455FA9">
            <w:pPr>
              <w:spacing w:before="80" w:after="8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</w:p>
        </w:tc>
      </w:tr>
      <w:tr w:rsidR="00455FA9" w:rsidRPr="00455FA9" w:rsidTr="00455FA9">
        <w:trPr>
          <w:gridAfter w:val="1"/>
          <w:wAfter w:w="17" w:type="dxa"/>
          <w:trHeight w:val="2828"/>
        </w:trPr>
        <w:tc>
          <w:tcPr>
            <w:tcW w:w="988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lastRenderedPageBreak/>
              <w:t>2.1.7</w:t>
            </w:r>
          </w:p>
        </w:tc>
        <w:tc>
          <w:tcPr>
            <w:tcW w:w="3969" w:type="dxa"/>
            <w:shd w:val="clear" w:color="auto" w:fill="auto"/>
          </w:tcPr>
          <w:p w:rsidR="00455FA9" w:rsidRPr="00455FA9" w:rsidRDefault="00455FA9" w:rsidP="00421238">
            <w:pPr>
              <w:spacing w:before="80" w:after="80"/>
              <w:ind w:right="19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Провеждане на кампании на ОКБДП за безопасна градска мобилност, насочени към ученици</w:t>
            </w:r>
            <w:r w:rsidR="00421238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те.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Подготвени ученици в областта на БДП</w:t>
            </w:r>
          </w:p>
          <w:p w:rsidR="00455FA9" w:rsidRPr="00455FA9" w:rsidRDefault="00455FA9" w:rsidP="00455FA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Повишаване на информираността за рисковите фактори, свързани с  безопасността на движението по пътищата</w:t>
            </w:r>
            <w:r w:rsidR="00421238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55FA9" w:rsidRPr="00455FA9" w:rsidRDefault="00975E67" w:rsidP="00455FA9">
            <w:pPr>
              <w:spacing w:before="80" w:after="80"/>
              <w:ind w:right="79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Директор</w:t>
            </w:r>
            <w:proofErr w:type="spellEnd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учители</w:t>
            </w:r>
            <w:proofErr w:type="spellEnd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класни</w:t>
            </w:r>
            <w:proofErr w:type="spellEnd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ръководители</w:t>
            </w:r>
            <w:proofErr w:type="spellEnd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 </w:t>
            </w:r>
            <w:r w:rsidR="00455FA9"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ЦПЛР</w:t>
            </w:r>
          </w:p>
        </w:tc>
        <w:tc>
          <w:tcPr>
            <w:tcW w:w="3260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Изпълнени кампанийни инициативи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 в</w:t>
            </w:r>
            <w:r w:rsidR="00421238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 областта на БДП, насочени към 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ученици</w:t>
            </w:r>
            <w:r w:rsidR="00421238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те</w:t>
            </w:r>
            <w:r w:rsidR="00CF0896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.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 </w:t>
            </w:r>
          </w:p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Срок: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975E67" w:rsidRPr="00975E67" w:rsidRDefault="00975E67" w:rsidP="00975E67">
            <w:pPr>
              <w:spacing w:before="80" w:after="80" w:line="259" w:lineRule="auto"/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Докладвана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учителите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информация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регулярно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заседания</w:t>
            </w:r>
            <w:proofErr w:type="spellEnd"/>
            <w:proofErr w:type="gram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ПС и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изпълнение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политиката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БДП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директора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.</w:t>
            </w:r>
          </w:p>
          <w:p w:rsidR="00455FA9" w:rsidRPr="00455FA9" w:rsidRDefault="00455FA9" w:rsidP="00455FA9">
            <w:pPr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</w:p>
        </w:tc>
      </w:tr>
      <w:tr w:rsidR="00455FA9" w:rsidRPr="00455FA9" w:rsidTr="00455FA9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2.1.8</w:t>
            </w:r>
          </w:p>
        </w:tc>
        <w:tc>
          <w:tcPr>
            <w:tcW w:w="3969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19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Активизиране на дейността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училището. </w:t>
            </w:r>
          </w:p>
        </w:tc>
        <w:tc>
          <w:tcPr>
            <w:tcW w:w="2551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19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lastRenderedPageBreak/>
              <w:t>разпознаване и оценка на опасните ситуации и вредните фактори в околната среда, и оказване на помощ в случай на опасност .</w:t>
            </w:r>
          </w:p>
        </w:tc>
        <w:tc>
          <w:tcPr>
            <w:tcW w:w="1984" w:type="dxa"/>
            <w:shd w:val="clear" w:color="auto" w:fill="auto"/>
          </w:tcPr>
          <w:p w:rsidR="00455FA9" w:rsidRPr="00455FA9" w:rsidRDefault="00975E67" w:rsidP="00455FA9">
            <w:pPr>
              <w:spacing w:before="80" w:after="80"/>
              <w:ind w:right="79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lastRenderedPageBreak/>
              <w:t>Директор</w:t>
            </w:r>
            <w:proofErr w:type="spellEnd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учители</w:t>
            </w:r>
            <w:proofErr w:type="spellEnd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класни</w:t>
            </w:r>
            <w:proofErr w:type="spellEnd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>ръководители</w:t>
            </w:r>
            <w:proofErr w:type="spellEnd"/>
            <w:r w:rsidRPr="00975E67">
              <w:rPr>
                <w:rFonts w:ascii="Verdana" w:eastAsia="Calibri" w:hAnsi="Verdana" w:cs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Дейност на училищните комисии по БДП</w:t>
            </w:r>
          </w:p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Срок: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975E67" w:rsidRPr="00975E67" w:rsidRDefault="00975E67" w:rsidP="00975E67">
            <w:pPr>
              <w:spacing w:before="80" w:after="80" w:line="259" w:lineRule="auto"/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Докладвана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учителите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информация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регулярно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заседания</w:t>
            </w:r>
            <w:proofErr w:type="spellEnd"/>
            <w:proofErr w:type="gram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ПС и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изпълнение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политиката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БДП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директора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.</w:t>
            </w:r>
          </w:p>
          <w:p w:rsidR="00455FA9" w:rsidRPr="00455FA9" w:rsidRDefault="00455FA9" w:rsidP="00455FA9">
            <w:pPr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</w:p>
        </w:tc>
      </w:tr>
      <w:tr w:rsidR="00455FA9" w:rsidRPr="00455FA9" w:rsidTr="00455FA9">
        <w:tc>
          <w:tcPr>
            <w:tcW w:w="988" w:type="dxa"/>
            <w:shd w:val="clear" w:color="auto" w:fill="E5DFEC" w:themeFill="accent4" w:themeFillTint="33"/>
          </w:tcPr>
          <w:p w:rsidR="00455FA9" w:rsidRPr="00455FA9" w:rsidRDefault="00455FA9" w:rsidP="00975E67">
            <w:pPr>
              <w:spacing w:before="80" w:after="80"/>
              <w:ind w:right="-141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lastRenderedPageBreak/>
              <w:t>2.</w:t>
            </w:r>
            <w:r w:rsidR="00975E6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07" w:type="dxa"/>
            <w:gridSpan w:val="6"/>
            <w:shd w:val="clear" w:color="auto" w:fill="E5DFEC" w:themeFill="accent4" w:themeFillTint="33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Цел: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Повишаване на обществената чувствителност към темата за БДП</w:t>
            </w:r>
          </w:p>
        </w:tc>
      </w:tr>
      <w:tr w:rsidR="00455FA9" w:rsidRPr="00455FA9" w:rsidTr="00455FA9">
        <w:trPr>
          <w:gridAfter w:val="1"/>
          <w:wAfter w:w="17" w:type="dxa"/>
          <w:trHeight w:val="696"/>
        </w:trPr>
        <w:tc>
          <w:tcPr>
            <w:tcW w:w="988" w:type="dxa"/>
            <w:shd w:val="clear" w:color="auto" w:fill="auto"/>
          </w:tcPr>
          <w:p w:rsidR="00455FA9" w:rsidRPr="00455FA9" w:rsidRDefault="00455FA9" w:rsidP="00975E67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2.</w:t>
            </w:r>
            <w:r w:rsidR="00975E67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2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.</w:t>
            </w:r>
            <w:r w:rsidR="004574B4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ДАБДП, МВР, МОН, МЗ, МТИТС/ИААА, МРРБ/АПИ, ОКБДП, общини, в партньорство с НПО, граждански организации</w:t>
            </w:r>
          </w:p>
        </w:tc>
        <w:tc>
          <w:tcPr>
            <w:tcW w:w="3260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Организирани и проведени мероприятия.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Срок: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ежегодно, 29 юни.</w:t>
            </w:r>
          </w:p>
        </w:tc>
        <w:tc>
          <w:tcPr>
            <w:tcW w:w="2126" w:type="dxa"/>
            <w:shd w:val="clear" w:color="auto" w:fill="auto"/>
          </w:tcPr>
          <w:p w:rsidR="00975E67" w:rsidRPr="00975E67" w:rsidRDefault="00975E67" w:rsidP="00975E67">
            <w:pPr>
              <w:spacing w:before="80" w:after="80" w:line="259" w:lineRule="auto"/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Докладвана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учителите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информация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регулярно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заседания</w:t>
            </w:r>
            <w:proofErr w:type="spellEnd"/>
            <w:proofErr w:type="gram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ПС и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изпълнение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политиката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БДП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директора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.</w:t>
            </w:r>
          </w:p>
          <w:p w:rsidR="00455FA9" w:rsidRPr="00455FA9" w:rsidRDefault="00455FA9" w:rsidP="004574B4">
            <w:pPr>
              <w:spacing w:before="80" w:after="8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</w:p>
        </w:tc>
      </w:tr>
      <w:tr w:rsidR="00455FA9" w:rsidRPr="00455FA9" w:rsidTr="00455FA9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455FA9" w:rsidRPr="00455FA9" w:rsidRDefault="00455FA9" w:rsidP="00975E67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2.</w:t>
            </w:r>
            <w:r w:rsidR="00975E67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2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.</w:t>
            </w:r>
            <w:r w:rsidR="00975E67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2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Отбелязване на Европейската седмица на мобилността, </w:t>
            </w:r>
            <w:r w:rsidRPr="00455F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val="ru-RU" w:eastAsia="en-US"/>
              </w:rPr>
              <w:t>/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EDWARD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2551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ДАБДП, МВР, МОН, МЗ, МТИТС/ИААА, МРРБ/АПИ, ОКБДП, общини, в партньорство с НПО, граждански организации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Организирани и проведени мероприятия.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Срок: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ежегодно.</w:t>
            </w:r>
          </w:p>
        </w:tc>
        <w:tc>
          <w:tcPr>
            <w:tcW w:w="2126" w:type="dxa"/>
            <w:shd w:val="clear" w:color="auto" w:fill="auto"/>
          </w:tcPr>
          <w:p w:rsidR="00975E67" w:rsidRPr="00975E67" w:rsidRDefault="00975E67" w:rsidP="00975E67">
            <w:pPr>
              <w:spacing w:before="80" w:after="80" w:line="259" w:lineRule="auto"/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Докладвана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учителите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информация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регулярно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заседания</w:t>
            </w:r>
            <w:proofErr w:type="spellEnd"/>
            <w:proofErr w:type="gram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ПС и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годишния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доклад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изпълнение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политиката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БДП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lastRenderedPageBreak/>
              <w:t>директора</w:t>
            </w:r>
            <w:proofErr w:type="spellEnd"/>
            <w:r w:rsidRPr="00975E67">
              <w:rPr>
                <w:rFonts w:ascii="Verdana" w:eastAsia="Calibri" w:hAnsi="Verdana"/>
                <w:bCs/>
                <w:sz w:val="20"/>
                <w:szCs w:val="20"/>
                <w:lang w:val="en-US" w:eastAsia="en-US"/>
              </w:rPr>
              <w:t>.</w:t>
            </w:r>
          </w:p>
          <w:p w:rsidR="00455FA9" w:rsidRPr="00455FA9" w:rsidRDefault="00455FA9" w:rsidP="00455FA9">
            <w:pPr>
              <w:spacing w:before="80" w:after="8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</w:p>
        </w:tc>
      </w:tr>
      <w:tr w:rsidR="00455FA9" w:rsidRPr="00455FA9" w:rsidTr="00455FA9">
        <w:tc>
          <w:tcPr>
            <w:tcW w:w="988" w:type="dxa"/>
            <w:shd w:val="clear" w:color="auto" w:fill="E5DFEC" w:themeFill="accent4" w:themeFillTint="33"/>
          </w:tcPr>
          <w:p w:rsidR="00455FA9" w:rsidRPr="00455FA9" w:rsidRDefault="00455FA9" w:rsidP="00975E67">
            <w:pPr>
              <w:spacing w:before="80" w:after="80"/>
              <w:ind w:right="-141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lastRenderedPageBreak/>
              <w:t>2.</w:t>
            </w:r>
            <w:r w:rsidR="00975E6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907" w:type="dxa"/>
            <w:gridSpan w:val="6"/>
            <w:shd w:val="clear" w:color="auto" w:fill="E5DFEC" w:themeFill="accent4" w:themeFillTint="33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Цел: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 xml:space="preserve">Развитие на социално-отговорна организационна култура за БДП </w:t>
            </w:r>
          </w:p>
        </w:tc>
      </w:tr>
      <w:tr w:rsidR="00455FA9" w:rsidRPr="00455FA9" w:rsidTr="00455FA9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455FA9" w:rsidRPr="00455FA9" w:rsidRDefault="00455FA9" w:rsidP="00975E67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2.</w:t>
            </w:r>
            <w:r w:rsidR="00975E67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3</w:t>
            </w: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28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Прилагане на комплекс от мерки по БДП спрямо работещите в бюджетни организации. 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Предпазване на  работещите в бюджетните организации от ПТП при служебното им взаимодействие с пътната система. </w:t>
            </w:r>
          </w:p>
        </w:tc>
        <w:tc>
          <w:tcPr>
            <w:tcW w:w="1984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ДССД  </w:t>
            </w:r>
          </w:p>
        </w:tc>
        <w:tc>
          <w:tcPr>
            <w:tcW w:w="3260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Функциониращи системи от мерки по БДП в бюджетните организации.</w:t>
            </w:r>
          </w:p>
          <w:p w:rsidR="00455FA9" w:rsidRPr="00455FA9" w:rsidRDefault="00455FA9" w:rsidP="00455FA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 w:cs="Calibri"/>
                <w:b/>
                <w:sz w:val="20"/>
                <w:szCs w:val="20"/>
                <w:lang w:eastAsia="en-US"/>
              </w:rPr>
              <w:t>Срок: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455FA9" w:rsidRPr="00455FA9" w:rsidRDefault="00455FA9" w:rsidP="00455FA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Разработена от ДАБДП </w:t>
            </w:r>
            <w:proofErr w:type="spellStart"/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стандар</w:t>
            </w:r>
            <w:proofErr w:type="spellEnd"/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тизирана</w:t>
            </w:r>
            <w:proofErr w:type="spellEnd"/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 методология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за</w:t>
            </w:r>
            <w:r w:rsidRPr="00455F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55FA9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предпазване на работещите в бюджетните организации от ПТП при служебното им взаимодействие с пътната система. </w:t>
            </w:r>
          </w:p>
          <w:p w:rsidR="00455FA9" w:rsidRPr="00455FA9" w:rsidRDefault="00455FA9" w:rsidP="00455FA9">
            <w:pPr>
              <w:spacing w:before="80" w:after="80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455FA9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Системи от мерки по БДП на бюджетните организации.</w:t>
            </w:r>
          </w:p>
          <w:p w:rsidR="00455FA9" w:rsidRPr="00455FA9" w:rsidRDefault="00830FBA" w:rsidP="00455FA9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830FBA">
              <w:rPr>
                <w:rFonts w:ascii="Verdana" w:eastAsia="Calibri" w:hAnsi="Verdana" w:cs="Calibri"/>
                <w:bCs/>
                <w:sz w:val="20"/>
                <w:szCs w:val="20"/>
                <w:lang w:eastAsia="en-US"/>
              </w:rPr>
              <w:t>Докладвана от отговорните институции информация – регулярно за изпълнение на политиката по БДП.</w:t>
            </w:r>
          </w:p>
        </w:tc>
      </w:tr>
    </w:tbl>
    <w:p w:rsidR="00455FA9" w:rsidRDefault="00455FA9"/>
    <w:sectPr w:rsidR="00455FA9" w:rsidSect="00455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 w15:restartNumberingAfterBreak="0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 w15:restartNumberingAfterBreak="0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AA"/>
    <w:rsid w:val="001F2FE6"/>
    <w:rsid w:val="00225DAA"/>
    <w:rsid w:val="002A1D49"/>
    <w:rsid w:val="00316360"/>
    <w:rsid w:val="00421238"/>
    <w:rsid w:val="00455FA9"/>
    <w:rsid w:val="004574B4"/>
    <w:rsid w:val="004E18A9"/>
    <w:rsid w:val="00673C19"/>
    <w:rsid w:val="00812B7C"/>
    <w:rsid w:val="00830FBA"/>
    <w:rsid w:val="00975E67"/>
    <w:rsid w:val="00A56C96"/>
    <w:rsid w:val="00AA6F29"/>
    <w:rsid w:val="00B220F9"/>
    <w:rsid w:val="00BA77FD"/>
    <w:rsid w:val="00BD1955"/>
    <w:rsid w:val="00CF0896"/>
    <w:rsid w:val="00D70297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77C20-DCBB-45C0-AD24-5E8C41A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0">
    <w:name w:val="heading 1"/>
    <w:basedOn w:val="a"/>
    <w:next w:val="a"/>
    <w:link w:val="11"/>
    <w:uiPriority w:val="9"/>
    <w:qFormat/>
    <w:rsid w:val="00455FA9"/>
    <w:pPr>
      <w:keepNext/>
      <w:keepLines/>
      <w:spacing w:before="240" w:line="259" w:lineRule="auto"/>
      <w:outlineLvl w:val="0"/>
    </w:pPr>
    <w:rPr>
      <w:rFonts w:ascii="Century Gothic" w:hAnsi="Century Gothic"/>
      <w:b/>
      <w:bCs/>
      <w:color w:val="1D8B76"/>
      <w:sz w:val="72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FA9"/>
    <w:pPr>
      <w:keepNext/>
      <w:keepLines/>
      <w:spacing w:before="40" w:line="259" w:lineRule="auto"/>
      <w:outlineLvl w:val="1"/>
    </w:pPr>
    <w:rPr>
      <w:rFonts w:ascii="Century Gothic" w:hAnsi="Century Gothic"/>
      <w:b/>
      <w:bCs/>
      <w:color w:val="FFFFFF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FA9"/>
    <w:pPr>
      <w:keepNext/>
      <w:keepLines/>
      <w:spacing w:before="40" w:line="259" w:lineRule="auto"/>
      <w:outlineLvl w:val="2"/>
    </w:pPr>
    <w:rPr>
      <w:rFonts w:ascii="Century Gothic" w:hAnsi="Century Gothic"/>
      <w:b/>
      <w:bCs/>
      <w:color w:val="FFFFFF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5FA9"/>
    <w:pPr>
      <w:keepNext/>
      <w:keepLines/>
      <w:spacing w:before="200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5FA9"/>
    <w:rPr>
      <w:color w:val="0000FF"/>
      <w:u w:val="single"/>
    </w:rPr>
  </w:style>
  <w:style w:type="character" w:customStyle="1" w:styleId="11">
    <w:name w:val="Заглавие 1 Знак"/>
    <w:basedOn w:val="a0"/>
    <w:link w:val="10"/>
    <w:uiPriority w:val="9"/>
    <w:rsid w:val="00455FA9"/>
    <w:rPr>
      <w:rFonts w:ascii="Century Gothic" w:eastAsia="Times New Roman" w:hAnsi="Century Gothic" w:cs="Times New Roman"/>
      <w:b/>
      <w:bCs/>
      <w:color w:val="1D8B76"/>
      <w:sz w:val="72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455FA9"/>
    <w:rPr>
      <w:rFonts w:ascii="Century Gothic" w:eastAsia="Times New Roman" w:hAnsi="Century Gothic" w:cs="Times New Roman"/>
      <w:b/>
      <w:bCs/>
      <w:color w:val="FFFFFF"/>
      <w:sz w:val="24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455FA9"/>
    <w:rPr>
      <w:rFonts w:ascii="Century Gothic" w:eastAsia="Times New Roman" w:hAnsi="Century Gothic" w:cs="Times New Roman"/>
      <w:b/>
      <w:bCs/>
      <w:color w:val="FFFFFF"/>
      <w:sz w:val="24"/>
      <w:lang w:val="en-US"/>
    </w:rPr>
  </w:style>
  <w:style w:type="paragraph" w:customStyle="1" w:styleId="51">
    <w:name w:val="Заглавие 51"/>
    <w:basedOn w:val="a"/>
    <w:next w:val="a"/>
    <w:uiPriority w:val="9"/>
    <w:unhideWhenUsed/>
    <w:qFormat/>
    <w:rsid w:val="00455FA9"/>
    <w:pPr>
      <w:keepNext/>
      <w:keepLines/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val="en-US" w:eastAsia="en-US"/>
    </w:rPr>
  </w:style>
  <w:style w:type="numbering" w:customStyle="1" w:styleId="12">
    <w:name w:val="Без списък1"/>
    <w:next w:val="a2"/>
    <w:uiPriority w:val="99"/>
    <w:semiHidden/>
    <w:unhideWhenUsed/>
    <w:rsid w:val="00455FA9"/>
  </w:style>
  <w:style w:type="paragraph" w:customStyle="1" w:styleId="Heading11">
    <w:name w:val="Heading 11"/>
    <w:basedOn w:val="a"/>
    <w:next w:val="a"/>
    <w:uiPriority w:val="9"/>
    <w:qFormat/>
    <w:rsid w:val="00455FA9"/>
    <w:pPr>
      <w:keepNext/>
      <w:keepLines/>
      <w:outlineLvl w:val="0"/>
    </w:pPr>
    <w:rPr>
      <w:rFonts w:ascii="Century Gothic" w:hAnsi="Century Gothic"/>
      <w:b/>
      <w:bCs/>
      <w:color w:val="1D8B76"/>
      <w:sz w:val="72"/>
      <w:szCs w:val="28"/>
      <w:lang w:eastAsia="en-US"/>
    </w:rPr>
  </w:style>
  <w:style w:type="paragraph" w:customStyle="1" w:styleId="Heading21">
    <w:name w:val="Heading 21"/>
    <w:basedOn w:val="a"/>
    <w:next w:val="a"/>
    <w:uiPriority w:val="9"/>
    <w:unhideWhenUsed/>
    <w:qFormat/>
    <w:rsid w:val="00455FA9"/>
    <w:pPr>
      <w:keepNext/>
      <w:keepLines/>
      <w:spacing w:line="276" w:lineRule="auto"/>
      <w:ind w:firstLine="709"/>
      <w:outlineLvl w:val="1"/>
    </w:pPr>
    <w:rPr>
      <w:rFonts w:ascii="Century Gothic" w:hAnsi="Century Gothic"/>
      <w:b/>
      <w:bCs/>
      <w:color w:val="FFFFFF"/>
      <w:szCs w:val="26"/>
      <w:lang w:eastAsia="en-US"/>
    </w:rPr>
  </w:style>
  <w:style w:type="paragraph" w:customStyle="1" w:styleId="Heading31">
    <w:name w:val="Heading 31"/>
    <w:basedOn w:val="a"/>
    <w:next w:val="a"/>
    <w:uiPriority w:val="9"/>
    <w:unhideWhenUsed/>
    <w:qFormat/>
    <w:rsid w:val="00455FA9"/>
    <w:pPr>
      <w:keepNext/>
      <w:keepLines/>
      <w:spacing w:line="276" w:lineRule="auto"/>
      <w:ind w:firstLine="709"/>
      <w:outlineLvl w:val="2"/>
    </w:pPr>
    <w:rPr>
      <w:rFonts w:ascii="Century Gothic" w:hAnsi="Century Gothic"/>
      <w:b/>
      <w:bCs/>
      <w:color w:val="FFFFFF"/>
      <w:szCs w:val="22"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455FA9"/>
  </w:style>
  <w:style w:type="paragraph" w:customStyle="1" w:styleId="BalloonText1">
    <w:name w:val="Balloon Text1"/>
    <w:basedOn w:val="a"/>
    <w:next w:val="a4"/>
    <w:link w:val="BalloonTextChar"/>
    <w:uiPriority w:val="99"/>
    <w:semiHidden/>
    <w:unhideWhenUsed/>
    <w:rsid w:val="00455FA9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a0"/>
    <w:link w:val="BalloonText1"/>
    <w:uiPriority w:val="99"/>
    <w:semiHidden/>
    <w:rsid w:val="00455FA9"/>
    <w:rPr>
      <w:rFonts w:ascii="Tahoma" w:eastAsia="Calibri" w:hAnsi="Tahoma" w:cs="Tahoma"/>
      <w:sz w:val="16"/>
      <w:szCs w:val="16"/>
      <w:lang w:val="en-US"/>
    </w:rPr>
  </w:style>
  <w:style w:type="paragraph" w:customStyle="1" w:styleId="Header1">
    <w:name w:val="Header1"/>
    <w:basedOn w:val="a"/>
    <w:next w:val="a5"/>
    <w:link w:val="HeaderChar"/>
    <w:uiPriority w:val="99"/>
    <w:unhideWhenUsed/>
    <w:rsid w:val="00455FA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a0"/>
    <w:link w:val="Header1"/>
    <w:uiPriority w:val="99"/>
    <w:rsid w:val="00455FA9"/>
    <w:rPr>
      <w:rFonts w:ascii="Calibri" w:eastAsia="Calibri" w:hAnsi="Calibri" w:cs="Times New Roman"/>
      <w:lang w:val="en-US"/>
    </w:rPr>
  </w:style>
  <w:style w:type="paragraph" w:customStyle="1" w:styleId="Footer1">
    <w:name w:val="Footer1"/>
    <w:basedOn w:val="a"/>
    <w:next w:val="a6"/>
    <w:link w:val="FooterChar"/>
    <w:uiPriority w:val="99"/>
    <w:unhideWhenUsed/>
    <w:rsid w:val="00455FA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a0"/>
    <w:link w:val="Footer1"/>
    <w:uiPriority w:val="99"/>
    <w:rsid w:val="00455FA9"/>
    <w:rPr>
      <w:rFonts w:ascii="Calibri" w:eastAsia="Calibri" w:hAnsi="Calibri" w:cs="Times New Roman"/>
      <w:lang w:val="en-US"/>
    </w:rPr>
  </w:style>
  <w:style w:type="character" w:customStyle="1" w:styleId="Hyperlink1">
    <w:name w:val="Hyperlink1"/>
    <w:basedOn w:val="a0"/>
    <w:uiPriority w:val="99"/>
    <w:unhideWhenUsed/>
    <w:rsid w:val="00455FA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55FA9"/>
    <w:pPr>
      <w:spacing w:after="192"/>
    </w:pPr>
  </w:style>
  <w:style w:type="paragraph" w:customStyle="1" w:styleId="ListParagraph1">
    <w:name w:val="List Paragraph1"/>
    <w:basedOn w:val="a"/>
    <w:next w:val="a8"/>
    <w:uiPriority w:val="34"/>
    <w:qFormat/>
    <w:rsid w:val="00455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a"/>
    <w:link w:val="aa"/>
    <w:uiPriority w:val="99"/>
    <w:unhideWhenUsed/>
    <w:qFormat/>
    <w:rsid w:val="00455FA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под линия Знак"/>
    <w:aliases w:val="Fußnotentext arial Знак,Podrozdział Знак,stile 1 Знак,Footnote Знак,Footnote1 Знак,Footnote2 Знак,Footnote3 Знак,Footnote4 Знак,Footnote5 Знак,Footnote6 Знак,Footnote7 Знак,Footnote8 Знак,Footnote9 Знак,Footnote10 Знак"/>
    <w:basedOn w:val="a0"/>
    <w:link w:val="a9"/>
    <w:uiPriority w:val="99"/>
    <w:rsid w:val="00455FA9"/>
    <w:rPr>
      <w:rFonts w:ascii="Calibri" w:eastAsia="Calibri" w:hAnsi="Calibri" w:cs="Times New Roman"/>
      <w:sz w:val="20"/>
      <w:szCs w:val="20"/>
      <w:lang w:val="x-none"/>
    </w:rPr>
  </w:style>
  <w:style w:type="character" w:styleId="ab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455FA9"/>
    <w:rPr>
      <w:vertAlign w:val="superscript"/>
    </w:rPr>
  </w:style>
  <w:style w:type="table" w:customStyle="1" w:styleId="TableGrid1">
    <w:name w:val="Table Grid1"/>
    <w:basedOn w:val="a1"/>
    <w:next w:val="ac"/>
    <w:uiPriority w:val="59"/>
    <w:rsid w:val="0045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55FA9"/>
    <w:rPr>
      <w:sz w:val="16"/>
      <w:szCs w:val="16"/>
    </w:rPr>
  </w:style>
  <w:style w:type="paragraph" w:customStyle="1" w:styleId="CommentText1">
    <w:name w:val="Comment Text1"/>
    <w:basedOn w:val="a"/>
    <w:next w:val="ae"/>
    <w:link w:val="CommentTextChar"/>
    <w:uiPriority w:val="99"/>
    <w:semiHidden/>
    <w:unhideWhenUsed/>
    <w:rsid w:val="00455FA9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455FA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CommentSubject1">
    <w:name w:val="Comment Subject1"/>
    <w:basedOn w:val="ae"/>
    <w:next w:val="ae"/>
    <w:uiPriority w:val="99"/>
    <w:semiHidden/>
    <w:unhideWhenUsed/>
    <w:rsid w:val="00455FA9"/>
    <w:pPr>
      <w:spacing w:after="200"/>
    </w:pPr>
    <w:rPr>
      <w:b/>
      <w:bCs/>
      <w:lang w:val="bg-BG"/>
    </w:rPr>
  </w:style>
  <w:style w:type="character" w:customStyle="1" w:styleId="af">
    <w:name w:val="Предмет на коментар Знак"/>
    <w:basedOn w:val="CommentTextChar"/>
    <w:link w:val="af0"/>
    <w:uiPriority w:val="99"/>
    <w:semiHidden/>
    <w:rsid w:val="00455FA9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lid-translation">
    <w:name w:val="tlid-translation"/>
    <w:basedOn w:val="a0"/>
    <w:rsid w:val="00455FA9"/>
  </w:style>
  <w:style w:type="paragraph" w:customStyle="1" w:styleId="1">
    <w:name w:val="Точки1"/>
    <w:basedOn w:val="a"/>
    <w:next w:val="a"/>
    <w:uiPriority w:val="10"/>
    <w:qFormat/>
    <w:rsid w:val="00455FA9"/>
    <w:pPr>
      <w:numPr>
        <w:numId w:val="6"/>
      </w:numPr>
      <w:ind w:left="360"/>
      <w:contextualSpacing/>
      <w:jc w:val="both"/>
    </w:pPr>
    <w:rPr>
      <w:rFonts w:ascii="Montserrat" w:hAnsi="Montserrat"/>
      <w:spacing w:val="-10"/>
      <w:kern w:val="28"/>
      <w:szCs w:val="56"/>
      <w:lang w:eastAsia="en-US"/>
    </w:rPr>
  </w:style>
  <w:style w:type="character" w:customStyle="1" w:styleId="af1">
    <w:name w:val="Заглавие Знак"/>
    <w:basedOn w:val="a0"/>
    <w:link w:val="af2"/>
    <w:uiPriority w:val="10"/>
    <w:rsid w:val="00455FA9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a"/>
    <w:rsid w:val="00455FA9"/>
    <w:pPr>
      <w:spacing w:before="100" w:beforeAutospacing="1" w:after="100" w:afterAutospacing="1"/>
    </w:pPr>
  </w:style>
  <w:style w:type="paragraph" w:customStyle="1" w:styleId="TOCHeading1">
    <w:name w:val="TOC Heading1"/>
    <w:basedOn w:val="10"/>
    <w:next w:val="a"/>
    <w:uiPriority w:val="39"/>
    <w:unhideWhenUsed/>
    <w:qFormat/>
    <w:rsid w:val="00455FA9"/>
  </w:style>
  <w:style w:type="paragraph" w:customStyle="1" w:styleId="TOC11">
    <w:name w:val="TOC 11"/>
    <w:basedOn w:val="a"/>
    <w:next w:val="a"/>
    <w:autoRedefine/>
    <w:uiPriority w:val="39"/>
    <w:unhideWhenUsed/>
    <w:rsid w:val="00455FA9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OC21">
    <w:name w:val="TOC 21"/>
    <w:basedOn w:val="a"/>
    <w:next w:val="a"/>
    <w:autoRedefine/>
    <w:uiPriority w:val="39"/>
    <w:unhideWhenUsed/>
    <w:rsid w:val="00455FA9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customStyle="1" w:styleId="TOC31">
    <w:name w:val="TOC 31"/>
    <w:basedOn w:val="a"/>
    <w:next w:val="a"/>
    <w:autoRedefine/>
    <w:uiPriority w:val="39"/>
    <w:unhideWhenUsed/>
    <w:rsid w:val="00455FA9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basedOn w:val="a0"/>
    <w:uiPriority w:val="22"/>
    <w:qFormat/>
    <w:rsid w:val="00455FA9"/>
    <w:rPr>
      <w:b/>
      <w:bCs/>
    </w:rPr>
  </w:style>
  <w:style w:type="character" w:customStyle="1" w:styleId="textexposedshow">
    <w:name w:val="text_exposed_show"/>
    <w:basedOn w:val="a0"/>
    <w:rsid w:val="00455FA9"/>
  </w:style>
  <w:style w:type="character" w:customStyle="1" w:styleId="13">
    <w:name w:val="Шрифт на абзаца по подразбиране1"/>
    <w:rsid w:val="00455FA9"/>
  </w:style>
  <w:style w:type="character" w:customStyle="1" w:styleId="Heading1Char1">
    <w:name w:val="Heading 1 Char1"/>
    <w:basedOn w:val="a0"/>
    <w:uiPriority w:val="9"/>
    <w:rsid w:val="00455FA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basedOn w:val="a0"/>
    <w:uiPriority w:val="9"/>
    <w:semiHidden/>
    <w:rsid w:val="00455FA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455FA9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4">
    <w:name w:val="Balloon Text"/>
    <w:basedOn w:val="a"/>
    <w:link w:val="af4"/>
    <w:uiPriority w:val="99"/>
    <w:semiHidden/>
    <w:unhideWhenUsed/>
    <w:rsid w:val="00455FA9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f4">
    <w:name w:val="Изнесен текст Знак"/>
    <w:basedOn w:val="a0"/>
    <w:link w:val="a4"/>
    <w:uiPriority w:val="99"/>
    <w:semiHidden/>
    <w:rsid w:val="00455FA9"/>
    <w:rPr>
      <w:rFonts w:ascii="Segoe UI" w:eastAsia="Calibri" w:hAnsi="Segoe UI" w:cs="Segoe UI"/>
      <w:sz w:val="18"/>
      <w:szCs w:val="18"/>
      <w:lang w:val="en-US"/>
    </w:rPr>
  </w:style>
  <w:style w:type="paragraph" w:styleId="a5">
    <w:name w:val="header"/>
    <w:basedOn w:val="a"/>
    <w:link w:val="af5"/>
    <w:uiPriority w:val="99"/>
    <w:unhideWhenUsed/>
    <w:rsid w:val="00455FA9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5">
    <w:name w:val="Горен колонтитул Знак"/>
    <w:basedOn w:val="a0"/>
    <w:link w:val="a5"/>
    <w:uiPriority w:val="99"/>
    <w:rsid w:val="00455FA9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f6"/>
    <w:uiPriority w:val="99"/>
    <w:unhideWhenUsed/>
    <w:rsid w:val="00455FA9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6">
    <w:name w:val="Долен колонтитул Знак"/>
    <w:basedOn w:val="a0"/>
    <w:link w:val="a6"/>
    <w:uiPriority w:val="99"/>
    <w:rsid w:val="00455FA9"/>
    <w:rPr>
      <w:rFonts w:ascii="Calibri" w:eastAsia="Calibri" w:hAnsi="Calibri" w:cs="Times New Roman"/>
      <w:lang w:val="en-US"/>
    </w:rPr>
  </w:style>
  <w:style w:type="paragraph" w:styleId="a8">
    <w:name w:val="List Paragraph"/>
    <w:basedOn w:val="a"/>
    <w:uiPriority w:val="34"/>
    <w:qFormat/>
    <w:rsid w:val="0045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c">
    <w:name w:val="Table Grid"/>
    <w:basedOn w:val="a1"/>
    <w:uiPriority w:val="39"/>
    <w:rsid w:val="00455F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7"/>
    <w:uiPriority w:val="99"/>
    <w:unhideWhenUsed/>
    <w:rsid w:val="00455FA9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7">
    <w:name w:val="Текст на коментар Знак"/>
    <w:basedOn w:val="a0"/>
    <w:link w:val="ae"/>
    <w:uiPriority w:val="99"/>
    <w:rsid w:val="00455FA9"/>
    <w:rPr>
      <w:rFonts w:ascii="Calibri" w:eastAsia="Calibri" w:hAnsi="Calibri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455FA9"/>
    <w:rPr>
      <w:b/>
      <w:bCs/>
    </w:rPr>
  </w:style>
  <w:style w:type="character" w:customStyle="1" w:styleId="14">
    <w:name w:val="Предмет на коментар Знак1"/>
    <w:basedOn w:val="af7"/>
    <w:uiPriority w:val="99"/>
    <w:semiHidden/>
    <w:rsid w:val="00455FA9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CommentSubjectChar1">
    <w:name w:val="Comment Subject Char1"/>
    <w:basedOn w:val="af7"/>
    <w:uiPriority w:val="99"/>
    <w:semiHidden/>
    <w:rsid w:val="00455FA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f2">
    <w:name w:val="Title"/>
    <w:basedOn w:val="a"/>
    <w:next w:val="a"/>
    <w:link w:val="af1"/>
    <w:uiPriority w:val="10"/>
    <w:qFormat/>
    <w:rsid w:val="00455FA9"/>
    <w:pPr>
      <w:contextualSpacing/>
    </w:pPr>
    <w:rPr>
      <w:rFonts w:ascii="Montserrat" w:hAnsi="Montserrat"/>
      <w:spacing w:val="-10"/>
      <w:kern w:val="28"/>
      <w:szCs w:val="56"/>
      <w:lang w:eastAsia="en-US"/>
    </w:rPr>
  </w:style>
  <w:style w:type="character" w:customStyle="1" w:styleId="15">
    <w:name w:val="Заглавие Знак1"/>
    <w:basedOn w:val="a0"/>
    <w:uiPriority w:val="10"/>
    <w:rsid w:val="00455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customStyle="1" w:styleId="TitleChar1">
    <w:name w:val="Title Char1"/>
    <w:basedOn w:val="a0"/>
    <w:uiPriority w:val="10"/>
    <w:rsid w:val="00455FA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50">
    <w:name w:val="Заглавие 5 Знак"/>
    <w:basedOn w:val="a0"/>
    <w:link w:val="5"/>
    <w:uiPriority w:val="9"/>
    <w:rsid w:val="00455FA9"/>
    <w:rPr>
      <w:rFonts w:ascii="Calibri Light" w:eastAsia="Times New Roman" w:hAnsi="Calibri Light" w:cs="Times New Roman"/>
      <w:color w:val="2E74B5"/>
    </w:rPr>
  </w:style>
  <w:style w:type="table" w:customStyle="1" w:styleId="TableGrid2">
    <w:name w:val="Table Grid2"/>
    <w:basedOn w:val="a1"/>
    <w:next w:val="ac"/>
    <w:uiPriority w:val="39"/>
    <w:rsid w:val="0045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c"/>
    <w:uiPriority w:val="39"/>
    <w:rsid w:val="0045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лавие 5 Знак1"/>
    <w:basedOn w:val="a0"/>
    <w:uiPriority w:val="9"/>
    <w:semiHidden/>
    <w:rsid w:val="00455F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orehovits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User</cp:lastModifiedBy>
  <cp:revision>2</cp:revision>
  <dcterms:created xsi:type="dcterms:W3CDTF">2021-03-26T07:44:00Z</dcterms:created>
  <dcterms:modified xsi:type="dcterms:W3CDTF">2021-03-26T07:44:00Z</dcterms:modified>
</cp:coreProperties>
</file>